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8892901"/>
    <w:p w14:paraId="58781A7C" w14:textId="5C039916" w:rsidR="008E799D" w:rsidRDefault="008E799D" w:rsidP="008E799D">
      <w:pPr>
        <w:pStyle w:val="CoverPageHeader"/>
        <w:jc w:val="left"/>
        <w:rPr>
          <w:b/>
          <w:bCs/>
          <w:sz w:val="48"/>
          <w:szCs w:val="48"/>
        </w:rPr>
      </w:pPr>
      <w:bookmarkStart w:id="1" w:name="_Toc151714745"/>
      <w:bookmarkStart w:id="2" w:name="_Hlk118890678"/>
      <w:r w:rsidRPr="00A96DE7">
        <w:rPr>
          <w:noProof/>
          <w:lang w:eastAsia="en-AU"/>
        </w:rPr>
        <w:drawing>
          <wp:anchor distT="0" distB="0" distL="114300" distR="114300" simplePos="0" relativeHeight="251658240" behindDoc="1" locked="1" layoutInCell="1" allowOverlap="1" wp14:anchorId="4272D5FF" wp14:editId="377F5B5F">
            <wp:simplePos x="0" y="0"/>
            <wp:positionH relativeFrom="margin">
              <wp:align>center</wp:align>
            </wp:positionH>
            <wp:positionV relativeFrom="page">
              <wp:align>center</wp:align>
            </wp:positionV>
            <wp:extent cx="7282800" cy="10332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282800" cy="10332000"/>
                    </a:xfrm>
                    <a:prstGeom prst="rect">
                      <a:avLst/>
                    </a:prstGeom>
                  </pic:spPr>
                </pic:pic>
              </a:graphicData>
            </a:graphic>
            <wp14:sizeRelH relativeFrom="margin">
              <wp14:pctWidth>0</wp14:pctWidth>
            </wp14:sizeRelH>
            <wp14:sizeRelV relativeFrom="margin">
              <wp14:pctHeight>0</wp14:pctHeight>
            </wp14:sizeRelV>
          </wp:anchor>
        </w:drawing>
      </w:r>
    </w:p>
    <w:p w14:paraId="00A33708" w14:textId="77777777" w:rsidR="008E799D" w:rsidRDefault="008E799D" w:rsidP="008E799D">
      <w:pPr>
        <w:pStyle w:val="CoverPageHeader"/>
        <w:jc w:val="left"/>
      </w:pPr>
    </w:p>
    <w:p w14:paraId="2CAE9A20" w14:textId="7EB85509" w:rsidR="008E799D" w:rsidRPr="008E799D" w:rsidRDefault="008E799D" w:rsidP="008E799D">
      <w:pPr>
        <w:pStyle w:val="CoverPageHeader"/>
        <w:rPr>
          <w:b/>
          <w:bCs/>
          <w:sz w:val="48"/>
          <w:szCs w:val="48"/>
        </w:rPr>
      </w:pPr>
      <w:r>
        <w:t>Austr</w:t>
      </w:r>
      <w:r w:rsidRPr="00A96DE7">
        <w:t xml:space="preserve">alian Hydrogen </w:t>
      </w:r>
      <w:bookmarkEnd w:id="1"/>
      <w:bookmarkEnd w:id="2"/>
      <w:r w:rsidRPr="00A96DE7">
        <w:t>Equipment, Technology and Services</w:t>
      </w:r>
    </w:p>
    <w:p w14:paraId="415B7898" w14:textId="77777777" w:rsidR="008E799D" w:rsidRPr="00A96DE7" w:rsidRDefault="008E799D" w:rsidP="008E799D">
      <w:pPr>
        <w:pStyle w:val="Subtitle"/>
      </w:pPr>
    </w:p>
    <w:p w14:paraId="6D2E372F" w14:textId="77777777" w:rsidR="008E799D" w:rsidRPr="00A96DE7" w:rsidRDefault="008E799D" w:rsidP="008E799D">
      <w:pPr>
        <w:pStyle w:val="Subtitle"/>
      </w:pPr>
    </w:p>
    <w:p w14:paraId="2107E95B" w14:textId="77777777" w:rsidR="008E799D" w:rsidRPr="00A96DE7" w:rsidRDefault="008E799D" w:rsidP="008E799D">
      <w:pPr>
        <w:pStyle w:val="IntroCopy"/>
        <w:jc w:val="center"/>
        <w:rPr>
          <w:color w:val="FFFFFF" w:themeColor="background1"/>
        </w:rPr>
      </w:pPr>
      <w:r w:rsidRPr="00A96DE7">
        <w:rPr>
          <w:color w:val="FFFFFF" w:themeColor="background1"/>
        </w:rPr>
        <w:t xml:space="preserve">Go green with </w:t>
      </w:r>
      <w:proofErr w:type="gramStart"/>
      <w:r w:rsidRPr="00A96DE7">
        <w:rPr>
          <w:color w:val="FFFFFF" w:themeColor="background1"/>
        </w:rPr>
        <w:t>Australia</w:t>
      </w:r>
      <w:proofErr w:type="gramEnd"/>
    </w:p>
    <w:p w14:paraId="3A923964" w14:textId="47901576" w:rsidR="008E799D" w:rsidRPr="00A96DE7" w:rsidRDefault="008E799D" w:rsidP="008E799D">
      <w:pPr>
        <w:pStyle w:val="CoverPageHeader"/>
        <w:jc w:val="left"/>
      </w:pPr>
    </w:p>
    <w:p w14:paraId="16B0833A" w14:textId="77777777" w:rsidR="008E799D" w:rsidRPr="00A96DE7" w:rsidRDefault="008E799D" w:rsidP="008E799D"/>
    <w:p w14:paraId="0CA71001" w14:textId="77777777" w:rsidR="008E799D" w:rsidRPr="00A96DE7" w:rsidRDefault="008E799D" w:rsidP="008E799D"/>
    <w:p w14:paraId="001DB83B" w14:textId="77777777" w:rsidR="008E799D" w:rsidRPr="00A96DE7" w:rsidRDefault="008E799D" w:rsidP="008E799D"/>
    <w:p w14:paraId="7BF9EA96" w14:textId="671E8B9E" w:rsidR="008E799D" w:rsidRDefault="008E799D" w:rsidP="00C2786B">
      <w:pPr>
        <w:sectPr w:rsidR="008E799D" w:rsidSect="008E799D">
          <w:footerReference w:type="default" r:id="rId12"/>
          <w:footerReference w:type="first" r:id="rId13"/>
          <w:pgSz w:w="11906" w:h="16838"/>
          <w:pgMar w:top="340" w:right="964" w:bottom="1276" w:left="964" w:header="709" w:footer="363" w:gutter="0"/>
          <w:pgNumType w:start="0"/>
          <w:cols w:space="708"/>
          <w:titlePg/>
          <w:docGrid w:linePitch="360"/>
        </w:sectPr>
      </w:pPr>
    </w:p>
    <w:p w14:paraId="2948955D" w14:textId="7D532B03" w:rsidR="00524200" w:rsidRPr="00240BE4" w:rsidRDefault="004C1B51" w:rsidP="00240BE4">
      <w:pPr>
        <w:rPr>
          <w:color w:val="00694B" w:themeColor="accent3"/>
          <w:sz w:val="48"/>
          <w:szCs w:val="48"/>
        </w:rPr>
      </w:pPr>
    </w:p>
    <w:p w14:paraId="5934C3C9" w14:textId="77777777" w:rsidR="00240BE4" w:rsidRPr="00A96DE7" w:rsidRDefault="00240BE4" w:rsidP="00240BE4">
      <w:pPr>
        <w:pStyle w:val="SmallQuote"/>
      </w:pPr>
      <w:r w:rsidRPr="00A96DE7">
        <w:t>About Austrade</w:t>
      </w:r>
    </w:p>
    <w:p w14:paraId="5847D4A7" w14:textId="77777777" w:rsidR="00240BE4" w:rsidRPr="00A96DE7" w:rsidRDefault="00240BE4" w:rsidP="00240BE4">
      <w:pPr>
        <w:spacing w:after="360"/>
      </w:pPr>
      <w:r w:rsidRPr="00A96DE7">
        <w:t>The Australian Trade and Investment Commission (Austrade) is Australia’s leading trade and investment agency.</w:t>
      </w:r>
    </w:p>
    <w:p w14:paraId="56B5F451" w14:textId="77777777" w:rsidR="00240BE4" w:rsidRPr="00A96DE7" w:rsidRDefault="00240BE4" w:rsidP="00240BE4">
      <w:pPr>
        <w:spacing w:after="360"/>
      </w:pPr>
      <w:r w:rsidRPr="00A96DE7">
        <w:t>We are experts in connecting Australian businesses to the world and the world to Australian businesses.</w:t>
      </w:r>
    </w:p>
    <w:p w14:paraId="1D6AA59D" w14:textId="77777777" w:rsidR="00240BE4" w:rsidRPr="00A96DE7" w:rsidRDefault="00240BE4" w:rsidP="00240BE4">
      <w:pPr>
        <w:spacing w:after="360"/>
      </w:pPr>
      <w:r w:rsidRPr="00A96DE7">
        <w:t>We help companies around the world to source Australian goods and services for their global supply chains as well as identify and take up investment opportunities in Australia.</w:t>
      </w:r>
    </w:p>
    <w:p w14:paraId="1F6037E0" w14:textId="77777777" w:rsidR="00240BE4" w:rsidRPr="00A96DE7" w:rsidRDefault="00240BE4" w:rsidP="00240BE4">
      <w:pPr>
        <w:spacing w:after="360"/>
      </w:pPr>
      <w:r w:rsidRPr="00A96DE7">
        <w:t xml:space="preserve">To discover how we can help you and your business, visit: </w:t>
      </w:r>
      <w:hyperlink r:id="rId14" w:history="1">
        <w:r w:rsidRPr="00A96DE7">
          <w:rPr>
            <w:rStyle w:val="Hyperlink"/>
          </w:rPr>
          <w:t>austrade.gov.au</w:t>
        </w:r>
      </w:hyperlink>
    </w:p>
    <w:p w14:paraId="494C5CEC" w14:textId="77777777" w:rsidR="00240BE4" w:rsidRPr="00A96DE7" w:rsidRDefault="00240BE4" w:rsidP="00240BE4">
      <w:pPr>
        <w:spacing w:after="360"/>
      </w:pPr>
    </w:p>
    <w:p w14:paraId="1195ADB1" w14:textId="77777777" w:rsidR="00240BE4" w:rsidRPr="00A96DE7" w:rsidRDefault="00240BE4" w:rsidP="00240BE4">
      <w:pPr>
        <w:spacing w:after="360"/>
      </w:pPr>
      <w:r w:rsidRPr="00A96DE7">
        <w:t>ABN: 11 764 698 227</w:t>
      </w:r>
    </w:p>
    <w:p w14:paraId="36351E9E" w14:textId="77777777" w:rsidR="00240BE4" w:rsidRPr="00A96DE7" w:rsidRDefault="00240BE4" w:rsidP="00240BE4">
      <w:pPr>
        <w:spacing w:after="360"/>
      </w:pPr>
      <w:r w:rsidRPr="00A96DE7">
        <w:t>Publication date: November 2023</w:t>
      </w:r>
    </w:p>
    <w:p w14:paraId="2EE45988" w14:textId="77777777" w:rsidR="00240BE4" w:rsidRPr="00A96DE7" w:rsidRDefault="00240BE4" w:rsidP="00240BE4">
      <w:pPr>
        <w:spacing w:after="360"/>
      </w:pPr>
    </w:p>
    <w:p w14:paraId="094B90D9" w14:textId="77777777" w:rsidR="00240BE4" w:rsidRPr="00A96DE7" w:rsidRDefault="00240BE4" w:rsidP="00240BE4">
      <w:pPr>
        <w:pStyle w:val="SmallQuote"/>
      </w:pPr>
      <w:r w:rsidRPr="00A96DE7">
        <w:t>Disclaimer</w:t>
      </w:r>
    </w:p>
    <w:p w14:paraId="33009186" w14:textId="77777777" w:rsidR="00240BE4" w:rsidRPr="00A96DE7" w:rsidRDefault="00240BE4" w:rsidP="00240BE4">
      <w:pPr>
        <w:spacing w:after="360"/>
      </w:pPr>
      <w:r w:rsidRPr="00A96DE7">
        <w:t>This report has been prepared by the Commonwealth of Australia represented by the Australian Trade and Investment Commission (Austrade). The report is a general overview and is not intended to provide exhaustive coverage of the topic.</w:t>
      </w:r>
    </w:p>
    <w:p w14:paraId="37DBA077" w14:textId="77777777" w:rsidR="00240BE4" w:rsidRPr="00A96DE7" w:rsidRDefault="00240BE4" w:rsidP="00240BE4">
      <w:pPr>
        <w:spacing w:after="360"/>
      </w:pPr>
      <w:r w:rsidRPr="00A96DE7">
        <w:t>The information is made available on the understanding that the Commonwealth of Australia is not providing professional advice.</w:t>
      </w:r>
    </w:p>
    <w:p w14:paraId="7FA7C673" w14:textId="77777777" w:rsidR="00240BE4" w:rsidRPr="00A96DE7" w:rsidRDefault="00240BE4" w:rsidP="00240BE4">
      <w:pPr>
        <w:spacing w:after="360"/>
      </w:pPr>
      <w:r w:rsidRPr="00A96DE7">
        <w:t>While care has been taken to ensure the information in this report is accurate, the Commonwealth does not accept any liability for any loss arising from reliance on the information, or from any error or omission, in the report.</w:t>
      </w:r>
    </w:p>
    <w:p w14:paraId="62752615" w14:textId="77777777" w:rsidR="00240BE4" w:rsidRPr="00A96DE7" w:rsidRDefault="00240BE4" w:rsidP="00240BE4">
      <w:pPr>
        <w:spacing w:after="360"/>
      </w:pPr>
      <w:r w:rsidRPr="00A96DE7">
        <w:t>Any person relying on this information does so at their own risk. The Commonwealth recommends the person exercise their own skill and care, including obtaining professional advice, in relation to their use of the information for their purposes.</w:t>
      </w:r>
    </w:p>
    <w:p w14:paraId="4342DAA8" w14:textId="77777777" w:rsidR="00240BE4" w:rsidRPr="00A96DE7" w:rsidRDefault="00240BE4" w:rsidP="00240BE4">
      <w:pPr>
        <w:spacing w:after="360"/>
      </w:pPr>
      <w:r w:rsidRPr="00A96DE7">
        <w:t>The Commonwealth does not endorse any company or activity referred to in the report and does not accept responsibility for any losses suffered in connection with any company or its activities.</w:t>
      </w:r>
    </w:p>
    <w:p w14:paraId="76CB2F80" w14:textId="77777777" w:rsidR="00240BE4" w:rsidRPr="00A96DE7" w:rsidRDefault="00240BE4" w:rsidP="00240BE4">
      <w:pPr>
        <w:pStyle w:val="SmallQuote"/>
      </w:pPr>
      <w:r w:rsidRPr="00A96DE7">
        <w:t>Acknowledgement of country</w:t>
      </w:r>
    </w:p>
    <w:p w14:paraId="6BEA44D9" w14:textId="77777777" w:rsidR="00240BE4" w:rsidRPr="00A96DE7" w:rsidRDefault="00240BE4" w:rsidP="00240BE4">
      <w:pPr>
        <w:spacing w:after="360"/>
      </w:pPr>
      <w:r w:rsidRPr="00A96DE7">
        <w:lastRenderedPageBreak/>
        <w:t xml:space="preserve">In the spirit of </w:t>
      </w:r>
      <w:proofErr w:type="gramStart"/>
      <w:r w:rsidRPr="00A96DE7">
        <w:t>reconciliation</w:t>
      </w:r>
      <w:proofErr w:type="gramEnd"/>
      <w:r w:rsidRPr="00A96DE7">
        <w:t xml:space="preserve"> we acknowledge the Traditional Custodians of country throughout Australia and their connections to land, sea and community. We pay our respect to their elders past and present and extend that respect to all Aboriginal and Torres Strait Islander peoples today.</w:t>
      </w:r>
    </w:p>
    <w:p w14:paraId="156022B5" w14:textId="77777777" w:rsidR="00240BE4" w:rsidRPr="00A96DE7" w:rsidRDefault="00240BE4" w:rsidP="00240BE4">
      <w:pPr>
        <w:pStyle w:val="SmallQuote"/>
      </w:pPr>
      <w:r w:rsidRPr="00A96DE7">
        <w:t>Copyright © Commonwealth of Australia 2023</w:t>
      </w:r>
    </w:p>
    <w:p w14:paraId="2420468F" w14:textId="77777777" w:rsidR="00240BE4" w:rsidRPr="00A96DE7" w:rsidRDefault="00240BE4" w:rsidP="00240BE4">
      <w:pPr>
        <w:spacing w:after="360"/>
      </w:pPr>
      <w:r w:rsidRPr="00A96DE7">
        <w:t xml:space="preserve">The material in this document is licensed under a Creative Commons Attribution – 4.0 International licence, </w:t>
      </w:r>
      <w:proofErr w:type="gramStart"/>
      <w:r w:rsidRPr="00A96DE7">
        <w:t>with the exception of</w:t>
      </w:r>
      <w:proofErr w:type="gramEnd"/>
      <w:r w:rsidRPr="00A96DE7">
        <w:t>:</w:t>
      </w:r>
    </w:p>
    <w:p w14:paraId="053F9666" w14:textId="77777777" w:rsidR="00240BE4" w:rsidRPr="00A96DE7" w:rsidRDefault="00240BE4" w:rsidP="00240BE4">
      <w:pPr>
        <w:pStyle w:val="Intendedbulletlist"/>
      </w:pPr>
      <w:r w:rsidRPr="00A96DE7">
        <w:t>the Commonwealth Coat of Arms</w:t>
      </w:r>
    </w:p>
    <w:p w14:paraId="73796E3D" w14:textId="77777777" w:rsidR="00240BE4" w:rsidRPr="00A96DE7" w:rsidRDefault="00240BE4" w:rsidP="00240BE4">
      <w:pPr>
        <w:pStyle w:val="Intendedbulletlist"/>
      </w:pPr>
      <w:r w:rsidRPr="00A96DE7">
        <w:t>the Australian Trade and Investment Commission’s logo</w:t>
      </w:r>
    </w:p>
    <w:p w14:paraId="14871A4A" w14:textId="77777777" w:rsidR="00240BE4" w:rsidRPr="00A96DE7" w:rsidRDefault="00240BE4" w:rsidP="00240BE4">
      <w:pPr>
        <w:pStyle w:val="Intendedbulletlist"/>
      </w:pPr>
      <w:r w:rsidRPr="00A96DE7">
        <w:t xml:space="preserve">any </w:t>
      </w:r>
      <w:proofErr w:type="gramStart"/>
      <w:r w:rsidRPr="00A96DE7">
        <w:t>third party</w:t>
      </w:r>
      <w:proofErr w:type="gramEnd"/>
      <w:r w:rsidRPr="00A96DE7">
        <w:t xml:space="preserve"> material</w:t>
      </w:r>
    </w:p>
    <w:p w14:paraId="1E0853BD" w14:textId="77777777" w:rsidR="00240BE4" w:rsidRPr="00A96DE7" w:rsidRDefault="00240BE4" w:rsidP="00240BE4">
      <w:pPr>
        <w:pStyle w:val="Intendedbulletlist"/>
      </w:pPr>
      <w:r w:rsidRPr="00A96DE7">
        <w:t xml:space="preserve">any material protected by a </w:t>
      </w:r>
      <w:proofErr w:type="gramStart"/>
      <w:r w:rsidRPr="00A96DE7">
        <w:t>trademark</w:t>
      </w:r>
      <w:proofErr w:type="gramEnd"/>
    </w:p>
    <w:p w14:paraId="40813EBF" w14:textId="77777777" w:rsidR="00240BE4" w:rsidRPr="00A96DE7" w:rsidRDefault="00240BE4" w:rsidP="00240BE4">
      <w:pPr>
        <w:pStyle w:val="Intendedbulletlist"/>
      </w:pPr>
      <w:r w:rsidRPr="00A96DE7">
        <w:t>any images and photographs.</w:t>
      </w:r>
    </w:p>
    <w:p w14:paraId="3950EAFF" w14:textId="77777777" w:rsidR="00240BE4" w:rsidRPr="00A96DE7" w:rsidRDefault="00240BE4" w:rsidP="00240BE4">
      <w:pPr>
        <w:spacing w:after="360"/>
      </w:pPr>
      <w:r w:rsidRPr="00A96DE7">
        <w:t xml:space="preserve">More information on this CC BY licence is set out at the creative </w:t>
      </w:r>
      <w:proofErr w:type="gramStart"/>
      <w:r w:rsidRPr="00A96DE7">
        <w:t>commons</w:t>
      </w:r>
      <w:proofErr w:type="gramEnd"/>
      <w:r w:rsidRPr="00A96DE7">
        <w:t xml:space="preserve"> website: https://creativecommons.org/licenses/by/4.0/legalcode.</w:t>
      </w:r>
    </w:p>
    <w:p w14:paraId="705408A8" w14:textId="77777777" w:rsidR="00240BE4" w:rsidRPr="00A96DE7" w:rsidRDefault="00240BE4" w:rsidP="00240BE4">
      <w:pPr>
        <w:pStyle w:val="SmallQuote"/>
      </w:pPr>
      <w:r w:rsidRPr="00A96DE7">
        <w:t>Attribution</w:t>
      </w:r>
    </w:p>
    <w:p w14:paraId="62DD14EF" w14:textId="77777777" w:rsidR="00240BE4" w:rsidRPr="00A96DE7" w:rsidRDefault="00240BE4" w:rsidP="00240BE4">
      <w:pPr>
        <w:spacing w:after="360"/>
      </w:pPr>
      <w:r w:rsidRPr="00A96DE7">
        <w:t>Before reusing any part of this document, including reproduction, public display, public performance, distribution, dissemination, communication, or importation, you must comply with the Attribution requirements under the CC BY licence. Enquiries about this licence and any use of this document can be sent to: advisory@austrade.gov.au.</w:t>
      </w:r>
    </w:p>
    <w:p w14:paraId="5678F10F" w14:textId="77777777" w:rsidR="00240BE4" w:rsidRPr="00A96DE7" w:rsidRDefault="00240BE4" w:rsidP="00240BE4">
      <w:pPr>
        <w:pStyle w:val="SmallQuote"/>
      </w:pPr>
      <w:r w:rsidRPr="00A96DE7">
        <w:t>Use of the Coat of Arms</w:t>
      </w:r>
    </w:p>
    <w:p w14:paraId="1FA8F5D6" w14:textId="0E3364B0" w:rsidR="00240BE4" w:rsidRDefault="00240BE4" w:rsidP="00240BE4">
      <w:pPr>
        <w:spacing w:after="360"/>
      </w:pPr>
      <w:r w:rsidRPr="00A96DE7">
        <w:t>The terms under which the Coat of Arms can be used are detailed on the Department of the Prime Minister and Cabinet website at pmc.gov.au/government/commonwealth-coat-arms.</w:t>
      </w:r>
    </w:p>
    <w:p w14:paraId="778AA7F9" w14:textId="2E980D04" w:rsidR="00240BE4" w:rsidRDefault="00240BE4">
      <w:pPr>
        <w:spacing w:before="0" w:after="160" w:line="259" w:lineRule="auto"/>
      </w:pPr>
      <w:r>
        <w:br w:type="page"/>
      </w:r>
    </w:p>
    <w:p w14:paraId="312C3AA7" w14:textId="77777777" w:rsidR="00F2774B" w:rsidRPr="00A96DE7" w:rsidRDefault="00524200" w:rsidP="00D826E5">
      <w:pPr>
        <w:pStyle w:val="Heading1"/>
      </w:pPr>
      <w:bookmarkStart w:id="3" w:name="_Toc151088860"/>
      <w:bookmarkStart w:id="4" w:name="_Toc151088930"/>
      <w:bookmarkStart w:id="5" w:name="_Toc151631698"/>
      <w:bookmarkStart w:id="6" w:name="_Toc151714746"/>
      <w:r w:rsidRPr="00A96DE7">
        <w:lastRenderedPageBreak/>
        <w:t>Content</w:t>
      </w:r>
      <w:bookmarkEnd w:id="3"/>
      <w:bookmarkEnd w:id="4"/>
      <w:bookmarkEnd w:id="5"/>
      <w:bookmarkEnd w:id="6"/>
    </w:p>
    <w:sdt>
      <w:sdtPr>
        <w:rPr>
          <w:rFonts w:asciiTheme="minorHAnsi" w:eastAsiaTheme="minorHAnsi" w:hAnsiTheme="minorHAnsi" w:cstheme="minorBidi"/>
          <w:color w:val="000000" w:themeColor="text1"/>
          <w:sz w:val="20"/>
          <w:szCs w:val="20"/>
          <w:lang w:val="en-AU"/>
        </w:rPr>
        <w:id w:val="-1022161208"/>
        <w:docPartObj>
          <w:docPartGallery w:val="Table of Contents"/>
          <w:docPartUnique/>
        </w:docPartObj>
      </w:sdtPr>
      <w:sdtEndPr>
        <w:rPr>
          <w:b/>
          <w:bCs/>
          <w:noProof/>
        </w:rPr>
      </w:sdtEndPr>
      <w:sdtContent>
        <w:p w14:paraId="1DE2F337" w14:textId="42B1FF5A" w:rsidR="00C651E2" w:rsidRDefault="00C651E2" w:rsidP="00C651E2">
          <w:pPr>
            <w:pStyle w:val="TOCHeading"/>
            <w:rPr>
              <w:rFonts w:eastAsiaTheme="minorEastAsia"/>
              <w:noProof/>
              <w:color w:val="auto"/>
              <w:kern w:val="2"/>
              <w:sz w:val="22"/>
              <w:szCs w:val="22"/>
              <w:lang w:eastAsia="en-AU"/>
              <w14:ligatures w14:val="standardContextual"/>
            </w:rPr>
          </w:pPr>
          <w:r>
            <w:fldChar w:fldCharType="begin"/>
          </w:r>
          <w:r>
            <w:instrText xml:space="preserve"> TOC \o "1-3" \h \z \u </w:instrText>
          </w:r>
          <w:r>
            <w:fldChar w:fldCharType="separate"/>
          </w:r>
        </w:p>
        <w:p w14:paraId="269954EE" w14:textId="519DD741" w:rsidR="00C651E2" w:rsidRDefault="004C1B51">
          <w:pPr>
            <w:pStyle w:val="TOC1"/>
            <w:tabs>
              <w:tab w:val="right" w:leader="dot" w:pos="9968"/>
            </w:tabs>
            <w:rPr>
              <w:rFonts w:eastAsiaTheme="minorEastAsia"/>
              <w:noProof/>
              <w:color w:val="auto"/>
              <w:kern w:val="2"/>
              <w:sz w:val="22"/>
              <w:szCs w:val="22"/>
              <w:lang w:eastAsia="en-AU"/>
              <w14:ligatures w14:val="standardContextual"/>
            </w:rPr>
          </w:pPr>
          <w:hyperlink w:anchor="_Toc151714747" w:history="1">
            <w:r w:rsidR="00C651E2" w:rsidRPr="003D6983">
              <w:rPr>
                <w:rStyle w:val="Hyperlink"/>
                <w:noProof/>
              </w:rPr>
              <w:t>Australia and the Hydrogen Supply Chain</w:t>
            </w:r>
            <w:r w:rsidR="00C651E2">
              <w:rPr>
                <w:noProof/>
                <w:webHidden/>
              </w:rPr>
              <w:tab/>
            </w:r>
            <w:r w:rsidR="00C651E2">
              <w:rPr>
                <w:noProof/>
                <w:webHidden/>
              </w:rPr>
              <w:fldChar w:fldCharType="begin"/>
            </w:r>
            <w:r w:rsidR="00C651E2">
              <w:rPr>
                <w:noProof/>
                <w:webHidden/>
              </w:rPr>
              <w:instrText xml:space="preserve"> PAGEREF _Toc151714747 \h </w:instrText>
            </w:r>
            <w:r w:rsidR="00C651E2">
              <w:rPr>
                <w:noProof/>
                <w:webHidden/>
              </w:rPr>
            </w:r>
            <w:r w:rsidR="00C651E2">
              <w:rPr>
                <w:noProof/>
                <w:webHidden/>
              </w:rPr>
              <w:fldChar w:fldCharType="separate"/>
            </w:r>
            <w:r w:rsidR="00C651E2">
              <w:rPr>
                <w:noProof/>
                <w:webHidden/>
              </w:rPr>
              <w:t>6</w:t>
            </w:r>
            <w:r w:rsidR="00C651E2">
              <w:rPr>
                <w:noProof/>
                <w:webHidden/>
              </w:rPr>
              <w:fldChar w:fldCharType="end"/>
            </w:r>
          </w:hyperlink>
        </w:p>
        <w:p w14:paraId="635C0108" w14:textId="1EBE2AFE" w:rsidR="00C651E2" w:rsidRDefault="004C1B51">
          <w:pPr>
            <w:pStyle w:val="TOC1"/>
            <w:tabs>
              <w:tab w:val="right" w:leader="dot" w:pos="9968"/>
            </w:tabs>
            <w:rPr>
              <w:rFonts w:eastAsiaTheme="minorEastAsia"/>
              <w:noProof/>
              <w:color w:val="auto"/>
              <w:kern w:val="2"/>
              <w:sz w:val="22"/>
              <w:szCs w:val="22"/>
              <w:lang w:eastAsia="en-AU"/>
              <w14:ligatures w14:val="standardContextual"/>
            </w:rPr>
          </w:pPr>
          <w:hyperlink w:anchor="_Toc151714748" w:history="1">
            <w:r w:rsidR="00C651E2" w:rsidRPr="003D6983">
              <w:rPr>
                <w:rStyle w:val="Hyperlink"/>
                <w:noProof/>
              </w:rPr>
              <w:t>International Partnerships</w:t>
            </w:r>
            <w:r w:rsidR="00C651E2">
              <w:rPr>
                <w:noProof/>
                <w:webHidden/>
              </w:rPr>
              <w:tab/>
            </w:r>
            <w:r w:rsidR="00C651E2">
              <w:rPr>
                <w:noProof/>
                <w:webHidden/>
              </w:rPr>
              <w:fldChar w:fldCharType="begin"/>
            </w:r>
            <w:r w:rsidR="00C651E2">
              <w:rPr>
                <w:noProof/>
                <w:webHidden/>
              </w:rPr>
              <w:instrText xml:space="preserve"> PAGEREF _Toc151714748 \h </w:instrText>
            </w:r>
            <w:r w:rsidR="00C651E2">
              <w:rPr>
                <w:noProof/>
                <w:webHidden/>
              </w:rPr>
            </w:r>
            <w:r w:rsidR="00C651E2">
              <w:rPr>
                <w:noProof/>
                <w:webHidden/>
              </w:rPr>
              <w:fldChar w:fldCharType="separate"/>
            </w:r>
            <w:r w:rsidR="00C651E2">
              <w:rPr>
                <w:noProof/>
                <w:webHidden/>
              </w:rPr>
              <w:t>10</w:t>
            </w:r>
            <w:r w:rsidR="00C651E2">
              <w:rPr>
                <w:noProof/>
                <w:webHidden/>
              </w:rPr>
              <w:fldChar w:fldCharType="end"/>
            </w:r>
          </w:hyperlink>
        </w:p>
        <w:p w14:paraId="5BA07030" w14:textId="3B543CC0" w:rsidR="00C651E2" w:rsidRDefault="004C1B51">
          <w:pPr>
            <w:pStyle w:val="TOC2"/>
            <w:tabs>
              <w:tab w:val="right" w:leader="dot" w:pos="9968"/>
            </w:tabs>
            <w:rPr>
              <w:rFonts w:eastAsiaTheme="minorEastAsia"/>
              <w:noProof/>
              <w:color w:val="auto"/>
              <w:kern w:val="2"/>
              <w:sz w:val="22"/>
              <w:szCs w:val="22"/>
              <w:lang w:eastAsia="en-AU"/>
              <w14:ligatures w14:val="standardContextual"/>
            </w:rPr>
          </w:pPr>
          <w:hyperlink w:anchor="_Toc151714749" w:history="1">
            <w:r w:rsidR="00C651E2" w:rsidRPr="003D6983">
              <w:rPr>
                <w:rStyle w:val="Hyperlink"/>
                <w:noProof/>
              </w:rPr>
              <w:t>Bilateral Partnerships – Collaboration Examples</w:t>
            </w:r>
            <w:r w:rsidR="00C651E2">
              <w:rPr>
                <w:noProof/>
                <w:webHidden/>
              </w:rPr>
              <w:tab/>
            </w:r>
            <w:r w:rsidR="00C651E2">
              <w:rPr>
                <w:noProof/>
                <w:webHidden/>
              </w:rPr>
              <w:fldChar w:fldCharType="begin"/>
            </w:r>
            <w:r w:rsidR="00C651E2">
              <w:rPr>
                <w:noProof/>
                <w:webHidden/>
              </w:rPr>
              <w:instrText xml:space="preserve"> PAGEREF _Toc151714749 \h </w:instrText>
            </w:r>
            <w:r w:rsidR="00C651E2">
              <w:rPr>
                <w:noProof/>
                <w:webHidden/>
              </w:rPr>
            </w:r>
            <w:r w:rsidR="00C651E2">
              <w:rPr>
                <w:noProof/>
                <w:webHidden/>
              </w:rPr>
              <w:fldChar w:fldCharType="separate"/>
            </w:r>
            <w:r w:rsidR="00C651E2">
              <w:rPr>
                <w:noProof/>
                <w:webHidden/>
              </w:rPr>
              <w:t>10</w:t>
            </w:r>
            <w:r w:rsidR="00C651E2">
              <w:rPr>
                <w:noProof/>
                <w:webHidden/>
              </w:rPr>
              <w:fldChar w:fldCharType="end"/>
            </w:r>
          </w:hyperlink>
        </w:p>
        <w:p w14:paraId="34FCCAF0" w14:textId="2D61AA32" w:rsidR="00C651E2" w:rsidRDefault="004C1B51">
          <w:pPr>
            <w:pStyle w:val="TOC2"/>
            <w:tabs>
              <w:tab w:val="right" w:leader="dot" w:pos="9968"/>
            </w:tabs>
            <w:rPr>
              <w:rFonts w:eastAsiaTheme="minorEastAsia"/>
              <w:noProof/>
              <w:color w:val="auto"/>
              <w:kern w:val="2"/>
              <w:sz w:val="22"/>
              <w:szCs w:val="22"/>
              <w:lang w:eastAsia="en-AU"/>
              <w14:ligatures w14:val="standardContextual"/>
            </w:rPr>
          </w:pPr>
          <w:hyperlink w:anchor="_Toc151714750" w:history="1">
            <w:r w:rsidR="00C651E2" w:rsidRPr="003D6983">
              <w:rPr>
                <w:rStyle w:val="Hyperlink"/>
                <w:noProof/>
              </w:rPr>
              <w:t>Research and Development Partnerships</w:t>
            </w:r>
            <w:r w:rsidR="00C651E2">
              <w:rPr>
                <w:noProof/>
                <w:webHidden/>
              </w:rPr>
              <w:tab/>
            </w:r>
            <w:r w:rsidR="00C651E2">
              <w:rPr>
                <w:noProof/>
                <w:webHidden/>
              </w:rPr>
              <w:fldChar w:fldCharType="begin"/>
            </w:r>
            <w:r w:rsidR="00C651E2">
              <w:rPr>
                <w:noProof/>
                <w:webHidden/>
              </w:rPr>
              <w:instrText xml:space="preserve"> PAGEREF _Toc151714750 \h </w:instrText>
            </w:r>
            <w:r w:rsidR="00C651E2">
              <w:rPr>
                <w:noProof/>
                <w:webHidden/>
              </w:rPr>
            </w:r>
            <w:r w:rsidR="00C651E2">
              <w:rPr>
                <w:noProof/>
                <w:webHidden/>
              </w:rPr>
              <w:fldChar w:fldCharType="separate"/>
            </w:r>
            <w:r w:rsidR="00C651E2">
              <w:rPr>
                <w:noProof/>
                <w:webHidden/>
              </w:rPr>
              <w:t>12</w:t>
            </w:r>
            <w:r w:rsidR="00C651E2">
              <w:rPr>
                <w:noProof/>
                <w:webHidden/>
              </w:rPr>
              <w:fldChar w:fldCharType="end"/>
            </w:r>
          </w:hyperlink>
        </w:p>
        <w:p w14:paraId="6102296F" w14:textId="1DC62B6E" w:rsidR="00C651E2" w:rsidRDefault="004C1B51">
          <w:pPr>
            <w:pStyle w:val="TOC1"/>
            <w:tabs>
              <w:tab w:val="right" w:leader="dot" w:pos="9968"/>
            </w:tabs>
            <w:rPr>
              <w:rFonts w:eastAsiaTheme="minorEastAsia"/>
              <w:noProof/>
              <w:color w:val="auto"/>
              <w:kern w:val="2"/>
              <w:sz w:val="22"/>
              <w:szCs w:val="22"/>
              <w:lang w:eastAsia="en-AU"/>
              <w14:ligatures w14:val="standardContextual"/>
            </w:rPr>
          </w:pPr>
          <w:hyperlink w:anchor="_Toc151714751" w:history="1">
            <w:r w:rsidR="00C651E2" w:rsidRPr="003D6983">
              <w:rPr>
                <w:rStyle w:val="Hyperlink"/>
                <w:noProof/>
              </w:rPr>
              <w:t>Australia’s Hydrogen Solutions</w:t>
            </w:r>
            <w:r w:rsidR="00C651E2">
              <w:rPr>
                <w:noProof/>
                <w:webHidden/>
              </w:rPr>
              <w:tab/>
            </w:r>
            <w:r w:rsidR="00C651E2">
              <w:rPr>
                <w:noProof/>
                <w:webHidden/>
              </w:rPr>
              <w:fldChar w:fldCharType="begin"/>
            </w:r>
            <w:r w:rsidR="00C651E2">
              <w:rPr>
                <w:noProof/>
                <w:webHidden/>
              </w:rPr>
              <w:instrText xml:space="preserve"> PAGEREF _Toc151714751 \h </w:instrText>
            </w:r>
            <w:r w:rsidR="00C651E2">
              <w:rPr>
                <w:noProof/>
                <w:webHidden/>
              </w:rPr>
            </w:r>
            <w:r w:rsidR="00C651E2">
              <w:rPr>
                <w:noProof/>
                <w:webHidden/>
              </w:rPr>
              <w:fldChar w:fldCharType="separate"/>
            </w:r>
            <w:r w:rsidR="00C651E2">
              <w:rPr>
                <w:noProof/>
                <w:webHidden/>
              </w:rPr>
              <w:t>13</w:t>
            </w:r>
            <w:r w:rsidR="00C651E2">
              <w:rPr>
                <w:noProof/>
                <w:webHidden/>
              </w:rPr>
              <w:fldChar w:fldCharType="end"/>
            </w:r>
          </w:hyperlink>
        </w:p>
        <w:p w14:paraId="2AFC75C5" w14:textId="1D22A7AF" w:rsidR="00C651E2" w:rsidRDefault="004C1B51">
          <w:pPr>
            <w:pStyle w:val="TOC1"/>
            <w:tabs>
              <w:tab w:val="right" w:leader="dot" w:pos="9968"/>
            </w:tabs>
            <w:rPr>
              <w:rFonts w:eastAsiaTheme="minorEastAsia"/>
              <w:noProof/>
              <w:color w:val="auto"/>
              <w:kern w:val="2"/>
              <w:sz w:val="22"/>
              <w:szCs w:val="22"/>
              <w:lang w:eastAsia="en-AU"/>
              <w14:ligatures w14:val="standardContextual"/>
            </w:rPr>
          </w:pPr>
          <w:hyperlink w:anchor="_Toc151714752" w:history="1">
            <w:r w:rsidR="00C651E2" w:rsidRPr="003D6983">
              <w:rPr>
                <w:rStyle w:val="Hyperlink"/>
                <w:noProof/>
              </w:rPr>
              <w:t>Australia’s Capabilities Across the Hydrogen Value Chain</w:t>
            </w:r>
            <w:r w:rsidR="00C651E2">
              <w:rPr>
                <w:noProof/>
                <w:webHidden/>
              </w:rPr>
              <w:tab/>
            </w:r>
            <w:r w:rsidR="00C651E2">
              <w:rPr>
                <w:noProof/>
                <w:webHidden/>
              </w:rPr>
              <w:fldChar w:fldCharType="begin"/>
            </w:r>
            <w:r w:rsidR="00C651E2">
              <w:rPr>
                <w:noProof/>
                <w:webHidden/>
              </w:rPr>
              <w:instrText xml:space="preserve"> PAGEREF _Toc151714752 \h </w:instrText>
            </w:r>
            <w:r w:rsidR="00C651E2">
              <w:rPr>
                <w:noProof/>
                <w:webHidden/>
              </w:rPr>
            </w:r>
            <w:r w:rsidR="00C651E2">
              <w:rPr>
                <w:noProof/>
                <w:webHidden/>
              </w:rPr>
              <w:fldChar w:fldCharType="separate"/>
            </w:r>
            <w:r w:rsidR="00C651E2">
              <w:rPr>
                <w:noProof/>
                <w:webHidden/>
              </w:rPr>
              <w:t>15</w:t>
            </w:r>
            <w:r w:rsidR="00C651E2">
              <w:rPr>
                <w:noProof/>
                <w:webHidden/>
              </w:rPr>
              <w:fldChar w:fldCharType="end"/>
            </w:r>
          </w:hyperlink>
        </w:p>
        <w:p w14:paraId="323ED65E" w14:textId="07AA8359" w:rsidR="00C651E2" w:rsidRDefault="004C1B51">
          <w:pPr>
            <w:pStyle w:val="TOC1"/>
            <w:tabs>
              <w:tab w:val="right" w:leader="dot" w:pos="9968"/>
            </w:tabs>
            <w:rPr>
              <w:rFonts w:eastAsiaTheme="minorEastAsia"/>
              <w:noProof/>
              <w:color w:val="auto"/>
              <w:kern w:val="2"/>
              <w:sz w:val="22"/>
              <w:szCs w:val="22"/>
              <w:lang w:eastAsia="en-AU"/>
              <w14:ligatures w14:val="standardContextual"/>
            </w:rPr>
          </w:pPr>
          <w:hyperlink w:anchor="_Toc151714753" w:history="1">
            <w:r w:rsidR="00C651E2" w:rsidRPr="003D6983">
              <w:rPr>
                <w:rStyle w:val="Hyperlink"/>
                <w:noProof/>
              </w:rPr>
              <w:t>Hydrogen Production Process Capability</w:t>
            </w:r>
            <w:r w:rsidR="00C651E2">
              <w:rPr>
                <w:noProof/>
                <w:webHidden/>
              </w:rPr>
              <w:tab/>
            </w:r>
            <w:r w:rsidR="00C651E2">
              <w:rPr>
                <w:noProof/>
                <w:webHidden/>
              </w:rPr>
              <w:fldChar w:fldCharType="begin"/>
            </w:r>
            <w:r w:rsidR="00C651E2">
              <w:rPr>
                <w:noProof/>
                <w:webHidden/>
              </w:rPr>
              <w:instrText xml:space="preserve"> PAGEREF _Toc151714753 \h </w:instrText>
            </w:r>
            <w:r w:rsidR="00C651E2">
              <w:rPr>
                <w:noProof/>
                <w:webHidden/>
              </w:rPr>
            </w:r>
            <w:r w:rsidR="00C651E2">
              <w:rPr>
                <w:noProof/>
                <w:webHidden/>
              </w:rPr>
              <w:fldChar w:fldCharType="separate"/>
            </w:r>
            <w:r w:rsidR="00C651E2">
              <w:rPr>
                <w:noProof/>
                <w:webHidden/>
              </w:rPr>
              <w:t>16</w:t>
            </w:r>
            <w:r w:rsidR="00C651E2">
              <w:rPr>
                <w:noProof/>
                <w:webHidden/>
              </w:rPr>
              <w:fldChar w:fldCharType="end"/>
            </w:r>
          </w:hyperlink>
        </w:p>
        <w:p w14:paraId="2FB298C9" w14:textId="4B9B159A" w:rsidR="00C651E2" w:rsidRDefault="004C1B51">
          <w:pPr>
            <w:pStyle w:val="TOC1"/>
            <w:tabs>
              <w:tab w:val="right" w:leader="dot" w:pos="9968"/>
            </w:tabs>
            <w:rPr>
              <w:rFonts w:eastAsiaTheme="minorEastAsia"/>
              <w:noProof/>
              <w:color w:val="auto"/>
              <w:kern w:val="2"/>
              <w:sz w:val="22"/>
              <w:szCs w:val="22"/>
              <w:lang w:eastAsia="en-AU"/>
              <w14:ligatures w14:val="standardContextual"/>
            </w:rPr>
          </w:pPr>
          <w:hyperlink w:anchor="_Toc151714754" w:history="1">
            <w:r w:rsidR="00C651E2" w:rsidRPr="003D6983">
              <w:rPr>
                <w:rStyle w:val="Hyperlink"/>
                <w:noProof/>
              </w:rPr>
              <w:t>Hydrogen Storage Capability</w:t>
            </w:r>
            <w:r w:rsidR="00C651E2">
              <w:rPr>
                <w:noProof/>
                <w:webHidden/>
              </w:rPr>
              <w:tab/>
            </w:r>
            <w:r w:rsidR="00C651E2">
              <w:rPr>
                <w:noProof/>
                <w:webHidden/>
              </w:rPr>
              <w:fldChar w:fldCharType="begin"/>
            </w:r>
            <w:r w:rsidR="00C651E2">
              <w:rPr>
                <w:noProof/>
                <w:webHidden/>
              </w:rPr>
              <w:instrText xml:space="preserve"> PAGEREF _Toc151714754 \h </w:instrText>
            </w:r>
            <w:r w:rsidR="00C651E2">
              <w:rPr>
                <w:noProof/>
                <w:webHidden/>
              </w:rPr>
            </w:r>
            <w:r w:rsidR="00C651E2">
              <w:rPr>
                <w:noProof/>
                <w:webHidden/>
              </w:rPr>
              <w:fldChar w:fldCharType="separate"/>
            </w:r>
            <w:r w:rsidR="00C651E2">
              <w:rPr>
                <w:noProof/>
                <w:webHidden/>
              </w:rPr>
              <w:t>29</w:t>
            </w:r>
            <w:r w:rsidR="00C651E2">
              <w:rPr>
                <w:noProof/>
                <w:webHidden/>
              </w:rPr>
              <w:fldChar w:fldCharType="end"/>
            </w:r>
          </w:hyperlink>
        </w:p>
        <w:p w14:paraId="719C192E" w14:textId="669BCC73" w:rsidR="00C651E2" w:rsidRDefault="004C1B51">
          <w:pPr>
            <w:pStyle w:val="TOC1"/>
            <w:tabs>
              <w:tab w:val="right" w:leader="dot" w:pos="9968"/>
            </w:tabs>
            <w:rPr>
              <w:rFonts w:eastAsiaTheme="minorEastAsia"/>
              <w:noProof/>
              <w:color w:val="auto"/>
              <w:kern w:val="2"/>
              <w:sz w:val="22"/>
              <w:szCs w:val="22"/>
              <w:lang w:eastAsia="en-AU"/>
              <w14:ligatures w14:val="standardContextual"/>
            </w:rPr>
          </w:pPr>
          <w:hyperlink w:anchor="_Toc151714755" w:history="1">
            <w:r w:rsidR="00C651E2" w:rsidRPr="003D6983">
              <w:rPr>
                <w:rStyle w:val="Hyperlink"/>
                <w:noProof/>
              </w:rPr>
              <w:t>Hydrogen Distribution Capability</w:t>
            </w:r>
            <w:r w:rsidR="00C651E2">
              <w:rPr>
                <w:noProof/>
                <w:webHidden/>
              </w:rPr>
              <w:tab/>
            </w:r>
            <w:r w:rsidR="00C651E2">
              <w:rPr>
                <w:noProof/>
                <w:webHidden/>
              </w:rPr>
              <w:fldChar w:fldCharType="begin"/>
            </w:r>
            <w:r w:rsidR="00C651E2">
              <w:rPr>
                <w:noProof/>
                <w:webHidden/>
              </w:rPr>
              <w:instrText xml:space="preserve"> PAGEREF _Toc151714755 \h </w:instrText>
            </w:r>
            <w:r w:rsidR="00C651E2">
              <w:rPr>
                <w:noProof/>
                <w:webHidden/>
              </w:rPr>
            </w:r>
            <w:r w:rsidR="00C651E2">
              <w:rPr>
                <w:noProof/>
                <w:webHidden/>
              </w:rPr>
              <w:fldChar w:fldCharType="separate"/>
            </w:r>
            <w:r w:rsidR="00C651E2">
              <w:rPr>
                <w:noProof/>
                <w:webHidden/>
              </w:rPr>
              <w:t>35</w:t>
            </w:r>
            <w:r w:rsidR="00C651E2">
              <w:rPr>
                <w:noProof/>
                <w:webHidden/>
              </w:rPr>
              <w:fldChar w:fldCharType="end"/>
            </w:r>
          </w:hyperlink>
        </w:p>
        <w:p w14:paraId="0C7EE277" w14:textId="4D8134A6" w:rsidR="00C651E2" w:rsidRDefault="004C1B51">
          <w:pPr>
            <w:pStyle w:val="TOC1"/>
            <w:tabs>
              <w:tab w:val="right" w:leader="dot" w:pos="9968"/>
            </w:tabs>
            <w:rPr>
              <w:rFonts w:eastAsiaTheme="minorEastAsia"/>
              <w:noProof/>
              <w:color w:val="auto"/>
              <w:kern w:val="2"/>
              <w:sz w:val="22"/>
              <w:szCs w:val="22"/>
              <w:lang w:eastAsia="en-AU"/>
              <w14:ligatures w14:val="standardContextual"/>
            </w:rPr>
          </w:pPr>
          <w:hyperlink w:anchor="_Toc151714756" w:history="1">
            <w:r w:rsidR="00C651E2" w:rsidRPr="003D6983">
              <w:rPr>
                <w:rStyle w:val="Hyperlink"/>
                <w:noProof/>
              </w:rPr>
              <w:t>Hydrogen Utilisation Capability</w:t>
            </w:r>
            <w:r w:rsidR="00C651E2">
              <w:rPr>
                <w:noProof/>
                <w:webHidden/>
              </w:rPr>
              <w:tab/>
            </w:r>
            <w:r w:rsidR="00C651E2">
              <w:rPr>
                <w:noProof/>
                <w:webHidden/>
              </w:rPr>
              <w:fldChar w:fldCharType="begin"/>
            </w:r>
            <w:r w:rsidR="00C651E2">
              <w:rPr>
                <w:noProof/>
                <w:webHidden/>
              </w:rPr>
              <w:instrText xml:space="preserve"> PAGEREF _Toc151714756 \h </w:instrText>
            </w:r>
            <w:r w:rsidR="00C651E2">
              <w:rPr>
                <w:noProof/>
                <w:webHidden/>
              </w:rPr>
            </w:r>
            <w:r w:rsidR="00C651E2">
              <w:rPr>
                <w:noProof/>
                <w:webHidden/>
              </w:rPr>
              <w:fldChar w:fldCharType="separate"/>
            </w:r>
            <w:r w:rsidR="00C651E2">
              <w:rPr>
                <w:noProof/>
                <w:webHidden/>
              </w:rPr>
              <w:t>39</w:t>
            </w:r>
            <w:r w:rsidR="00C651E2">
              <w:rPr>
                <w:noProof/>
                <w:webHidden/>
              </w:rPr>
              <w:fldChar w:fldCharType="end"/>
            </w:r>
          </w:hyperlink>
        </w:p>
        <w:p w14:paraId="7AC2A04E" w14:textId="251907E3" w:rsidR="00C651E2" w:rsidRDefault="004C1B51">
          <w:pPr>
            <w:pStyle w:val="TOC1"/>
            <w:tabs>
              <w:tab w:val="right" w:leader="dot" w:pos="9968"/>
            </w:tabs>
            <w:rPr>
              <w:rFonts w:eastAsiaTheme="minorEastAsia"/>
              <w:noProof/>
              <w:color w:val="auto"/>
              <w:kern w:val="2"/>
              <w:sz w:val="22"/>
              <w:szCs w:val="22"/>
              <w:lang w:eastAsia="en-AU"/>
              <w14:ligatures w14:val="standardContextual"/>
            </w:rPr>
          </w:pPr>
          <w:hyperlink w:anchor="_Toc151714757" w:history="1">
            <w:r w:rsidR="00C651E2" w:rsidRPr="003D6983">
              <w:rPr>
                <w:rStyle w:val="Hyperlink"/>
                <w:noProof/>
              </w:rPr>
              <w:t>Hydrogen Enabling and Supporting Capability</w:t>
            </w:r>
            <w:r w:rsidR="00C651E2">
              <w:rPr>
                <w:noProof/>
                <w:webHidden/>
              </w:rPr>
              <w:tab/>
            </w:r>
            <w:r w:rsidR="00C651E2">
              <w:rPr>
                <w:noProof/>
                <w:webHidden/>
              </w:rPr>
              <w:fldChar w:fldCharType="begin"/>
            </w:r>
            <w:r w:rsidR="00C651E2">
              <w:rPr>
                <w:noProof/>
                <w:webHidden/>
              </w:rPr>
              <w:instrText xml:space="preserve"> PAGEREF _Toc151714757 \h </w:instrText>
            </w:r>
            <w:r w:rsidR="00C651E2">
              <w:rPr>
                <w:noProof/>
                <w:webHidden/>
              </w:rPr>
            </w:r>
            <w:r w:rsidR="00C651E2">
              <w:rPr>
                <w:noProof/>
                <w:webHidden/>
              </w:rPr>
              <w:fldChar w:fldCharType="separate"/>
            </w:r>
            <w:r w:rsidR="00C651E2">
              <w:rPr>
                <w:noProof/>
                <w:webHidden/>
              </w:rPr>
              <w:t>44</w:t>
            </w:r>
            <w:r w:rsidR="00C651E2">
              <w:rPr>
                <w:noProof/>
                <w:webHidden/>
              </w:rPr>
              <w:fldChar w:fldCharType="end"/>
            </w:r>
          </w:hyperlink>
        </w:p>
        <w:p w14:paraId="178CCF91" w14:textId="2D00EE55" w:rsidR="00C651E2" w:rsidRDefault="004C1B51">
          <w:pPr>
            <w:pStyle w:val="TOC1"/>
            <w:tabs>
              <w:tab w:val="right" w:leader="dot" w:pos="9968"/>
            </w:tabs>
            <w:rPr>
              <w:rFonts w:eastAsiaTheme="minorEastAsia"/>
              <w:noProof/>
              <w:color w:val="auto"/>
              <w:kern w:val="2"/>
              <w:sz w:val="22"/>
              <w:szCs w:val="22"/>
              <w:lang w:eastAsia="en-AU"/>
              <w14:ligatures w14:val="standardContextual"/>
            </w:rPr>
          </w:pPr>
          <w:hyperlink w:anchor="_Toc151714758" w:history="1">
            <w:r w:rsidR="00C651E2" w:rsidRPr="003D6983">
              <w:rPr>
                <w:rStyle w:val="Hyperlink"/>
                <w:noProof/>
              </w:rPr>
              <w:t>Company Index</w:t>
            </w:r>
            <w:r w:rsidR="00C651E2">
              <w:rPr>
                <w:noProof/>
                <w:webHidden/>
              </w:rPr>
              <w:tab/>
            </w:r>
            <w:r w:rsidR="00C651E2">
              <w:rPr>
                <w:noProof/>
                <w:webHidden/>
              </w:rPr>
              <w:fldChar w:fldCharType="begin"/>
            </w:r>
            <w:r w:rsidR="00C651E2">
              <w:rPr>
                <w:noProof/>
                <w:webHidden/>
              </w:rPr>
              <w:instrText xml:space="preserve"> PAGEREF _Toc151714758 \h </w:instrText>
            </w:r>
            <w:r w:rsidR="00C651E2">
              <w:rPr>
                <w:noProof/>
                <w:webHidden/>
              </w:rPr>
            </w:r>
            <w:r w:rsidR="00C651E2">
              <w:rPr>
                <w:noProof/>
                <w:webHidden/>
              </w:rPr>
              <w:fldChar w:fldCharType="separate"/>
            </w:r>
            <w:r w:rsidR="00C651E2">
              <w:rPr>
                <w:noProof/>
                <w:webHidden/>
              </w:rPr>
              <w:t>52</w:t>
            </w:r>
            <w:r w:rsidR="00C651E2">
              <w:rPr>
                <w:noProof/>
                <w:webHidden/>
              </w:rPr>
              <w:fldChar w:fldCharType="end"/>
            </w:r>
          </w:hyperlink>
        </w:p>
        <w:p w14:paraId="1003B1A4" w14:textId="206CBE77" w:rsidR="00C651E2" w:rsidRDefault="004C1B51">
          <w:pPr>
            <w:pStyle w:val="TOC1"/>
            <w:tabs>
              <w:tab w:val="right" w:leader="dot" w:pos="9968"/>
            </w:tabs>
            <w:rPr>
              <w:rFonts w:eastAsiaTheme="minorEastAsia"/>
              <w:noProof/>
              <w:color w:val="auto"/>
              <w:kern w:val="2"/>
              <w:sz w:val="22"/>
              <w:szCs w:val="22"/>
              <w:lang w:eastAsia="en-AU"/>
              <w14:ligatures w14:val="standardContextual"/>
            </w:rPr>
          </w:pPr>
          <w:hyperlink w:anchor="_Toc151714759" w:history="1">
            <w:r w:rsidR="00C651E2" w:rsidRPr="003D6983">
              <w:rPr>
                <w:rStyle w:val="Hyperlink"/>
                <w:noProof/>
              </w:rPr>
              <w:t>Connect with Australia</w:t>
            </w:r>
            <w:r w:rsidR="00C651E2">
              <w:rPr>
                <w:noProof/>
                <w:webHidden/>
              </w:rPr>
              <w:tab/>
            </w:r>
            <w:r w:rsidR="00C651E2">
              <w:rPr>
                <w:noProof/>
                <w:webHidden/>
              </w:rPr>
              <w:fldChar w:fldCharType="begin"/>
            </w:r>
            <w:r w:rsidR="00C651E2">
              <w:rPr>
                <w:noProof/>
                <w:webHidden/>
              </w:rPr>
              <w:instrText xml:space="preserve"> PAGEREF _Toc151714759 \h </w:instrText>
            </w:r>
            <w:r w:rsidR="00C651E2">
              <w:rPr>
                <w:noProof/>
                <w:webHidden/>
              </w:rPr>
            </w:r>
            <w:r w:rsidR="00C651E2">
              <w:rPr>
                <w:noProof/>
                <w:webHidden/>
              </w:rPr>
              <w:fldChar w:fldCharType="separate"/>
            </w:r>
            <w:r w:rsidR="00C651E2">
              <w:rPr>
                <w:noProof/>
                <w:webHidden/>
              </w:rPr>
              <w:t>55</w:t>
            </w:r>
            <w:r w:rsidR="00C651E2">
              <w:rPr>
                <w:noProof/>
                <w:webHidden/>
              </w:rPr>
              <w:fldChar w:fldCharType="end"/>
            </w:r>
          </w:hyperlink>
        </w:p>
        <w:p w14:paraId="78C28A63" w14:textId="44537E93" w:rsidR="00C651E2" w:rsidRDefault="004C1B51">
          <w:pPr>
            <w:pStyle w:val="TOC1"/>
            <w:tabs>
              <w:tab w:val="right" w:leader="dot" w:pos="9968"/>
            </w:tabs>
            <w:rPr>
              <w:rFonts w:eastAsiaTheme="minorEastAsia"/>
              <w:noProof/>
              <w:color w:val="auto"/>
              <w:kern w:val="2"/>
              <w:sz w:val="22"/>
              <w:szCs w:val="22"/>
              <w:lang w:eastAsia="en-AU"/>
              <w14:ligatures w14:val="standardContextual"/>
            </w:rPr>
          </w:pPr>
          <w:hyperlink w:anchor="_Toc151714760" w:history="1">
            <w:r w:rsidR="00C651E2" w:rsidRPr="003D6983">
              <w:rPr>
                <w:rStyle w:val="Hyperlink"/>
                <w:noProof/>
              </w:rPr>
              <w:t>Further Information</w:t>
            </w:r>
            <w:r w:rsidR="00C651E2">
              <w:rPr>
                <w:noProof/>
                <w:webHidden/>
              </w:rPr>
              <w:tab/>
            </w:r>
            <w:r w:rsidR="00C651E2">
              <w:rPr>
                <w:noProof/>
                <w:webHidden/>
              </w:rPr>
              <w:fldChar w:fldCharType="begin"/>
            </w:r>
            <w:r w:rsidR="00C651E2">
              <w:rPr>
                <w:noProof/>
                <w:webHidden/>
              </w:rPr>
              <w:instrText xml:space="preserve"> PAGEREF _Toc151714760 \h </w:instrText>
            </w:r>
            <w:r w:rsidR="00C651E2">
              <w:rPr>
                <w:noProof/>
                <w:webHidden/>
              </w:rPr>
            </w:r>
            <w:r w:rsidR="00C651E2">
              <w:rPr>
                <w:noProof/>
                <w:webHidden/>
              </w:rPr>
              <w:fldChar w:fldCharType="separate"/>
            </w:r>
            <w:r w:rsidR="00C651E2">
              <w:rPr>
                <w:noProof/>
                <w:webHidden/>
              </w:rPr>
              <w:t>56</w:t>
            </w:r>
            <w:r w:rsidR="00C651E2">
              <w:rPr>
                <w:noProof/>
                <w:webHidden/>
              </w:rPr>
              <w:fldChar w:fldCharType="end"/>
            </w:r>
          </w:hyperlink>
        </w:p>
        <w:p w14:paraId="5A43DF71" w14:textId="15A63393" w:rsidR="00C651E2" w:rsidRDefault="004C1B51">
          <w:pPr>
            <w:pStyle w:val="TOC2"/>
            <w:tabs>
              <w:tab w:val="right" w:leader="dot" w:pos="9968"/>
            </w:tabs>
            <w:rPr>
              <w:rFonts w:eastAsiaTheme="minorEastAsia"/>
              <w:noProof/>
              <w:color w:val="auto"/>
              <w:kern w:val="2"/>
              <w:sz w:val="22"/>
              <w:szCs w:val="22"/>
              <w:lang w:eastAsia="en-AU"/>
              <w14:ligatures w14:val="standardContextual"/>
            </w:rPr>
          </w:pPr>
          <w:hyperlink w:anchor="_Toc151714761" w:history="1">
            <w:r w:rsidR="00C651E2" w:rsidRPr="003D6983">
              <w:rPr>
                <w:rStyle w:val="Hyperlink"/>
                <w:noProof/>
              </w:rPr>
              <w:t>Hydrogen in Australia</w:t>
            </w:r>
            <w:r w:rsidR="00C651E2">
              <w:rPr>
                <w:noProof/>
                <w:webHidden/>
              </w:rPr>
              <w:tab/>
            </w:r>
            <w:r w:rsidR="00C651E2">
              <w:rPr>
                <w:noProof/>
                <w:webHidden/>
              </w:rPr>
              <w:fldChar w:fldCharType="begin"/>
            </w:r>
            <w:r w:rsidR="00C651E2">
              <w:rPr>
                <w:noProof/>
                <w:webHidden/>
              </w:rPr>
              <w:instrText xml:space="preserve"> PAGEREF _Toc151714761 \h </w:instrText>
            </w:r>
            <w:r w:rsidR="00C651E2">
              <w:rPr>
                <w:noProof/>
                <w:webHidden/>
              </w:rPr>
            </w:r>
            <w:r w:rsidR="00C651E2">
              <w:rPr>
                <w:noProof/>
                <w:webHidden/>
              </w:rPr>
              <w:fldChar w:fldCharType="separate"/>
            </w:r>
            <w:r w:rsidR="00C651E2">
              <w:rPr>
                <w:noProof/>
                <w:webHidden/>
              </w:rPr>
              <w:t>56</w:t>
            </w:r>
            <w:r w:rsidR="00C651E2">
              <w:rPr>
                <w:noProof/>
                <w:webHidden/>
              </w:rPr>
              <w:fldChar w:fldCharType="end"/>
            </w:r>
          </w:hyperlink>
        </w:p>
        <w:p w14:paraId="78DFC60B" w14:textId="41F2A49C" w:rsidR="00C651E2" w:rsidRDefault="004C1B51">
          <w:pPr>
            <w:pStyle w:val="TOC2"/>
            <w:tabs>
              <w:tab w:val="right" w:leader="dot" w:pos="9968"/>
            </w:tabs>
            <w:rPr>
              <w:rFonts w:eastAsiaTheme="minorEastAsia"/>
              <w:noProof/>
              <w:color w:val="auto"/>
              <w:kern w:val="2"/>
              <w:sz w:val="22"/>
              <w:szCs w:val="22"/>
              <w:lang w:eastAsia="en-AU"/>
              <w14:ligatures w14:val="standardContextual"/>
            </w:rPr>
          </w:pPr>
          <w:hyperlink w:anchor="_Toc151714762" w:history="1">
            <w:r w:rsidR="00C651E2" w:rsidRPr="003D6983">
              <w:rPr>
                <w:rStyle w:val="Hyperlink"/>
                <w:noProof/>
              </w:rPr>
              <w:t>Government Initiatives</w:t>
            </w:r>
            <w:r w:rsidR="00C651E2">
              <w:rPr>
                <w:noProof/>
                <w:webHidden/>
              </w:rPr>
              <w:tab/>
            </w:r>
            <w:r w:rsidR="00C651E2">
              <w:rPr>
                <w:noProof/>
                <w:webHidden/>
              </w:rPr>
              <w:fldChar w:fldCharType="begin"/>
            </w:r>
            <w:r w:rsidR="00C651E2">
              <w:rPr>
                <w:noProof/>
                <w:webHidden/>
              </w:rPr>
              <w:instrText xml:space="preserve"> PAGEREF _Toc151714762 \h </w:instrText>
            </w:r>
            <w:r w:rsidR="00C651E2">
              <w:rPr>
                <w:noProof/>
                <w:webHidden/>
              </w:rPr>
            </w:r>
            <w:r w:rsidR="00C651E2">
              <w:rPr>
                <w:noProof/>
                <w:webHidden/>
              </w:rPr>
              <w:fldChar w:fldCharType="separate"/>
            </w:r>
            <w:r w:rsidR="00C651E2">
              <w:rPr>
                <w:noProof/>
                <w:webHidden/>
              </w:rPr>
              <w:t>56</w:t>
            </w:r>
            <w:r w:rsidR="00C651E2">
              <w:rPr>
                <w:noProof/>
                <w:webHidden/>
              </w:rPr>
              <w:fldChar w:fldCharType="end"/>
            </w:r>
          </w:hyperlink>
        </w:p>
        <w:p w14:paraId="3BBD8597" w14:textId="778E38FF" w:rsidR="00C651E2" w:rsidRDefault="004C1B51">
          <w:pPr>
            <w:pStyle w:val="TOC2"/>
            <w:tabs>
              <w:tab w:val="right" w:leader="dot" w:pos="9968"/>
            </w:tabs>
            <w:rPr>
              <w:rFonts w:eastAsiaTheme="minorEastAsia"/>
              <w:noProof/>
              <w:color w:val="auto"/>
              <w:kern w:val="2"/>
              <w:sz w:val="22"/>
              <w:szCs w:val="22"/>
              <w:lang w:eastAsia="en-AU"/>
              <w14:ligatures w14:val="standardContextual"/>
            </w:rPr>
          </w:pPr>
          <w:hyperlink w:anchor="_Toc151714763" w:history="1">
            <w:r w:rsidR="00C651E2" w:rsidRPr="003D6983">
              <w:rPr>
                <w:rStyle w:val="Hyperlink"/>
                <w:noProof/>
              </w:rPr>
              <w:t>Government Agencies</w:t>
            </w:r>
            <w:r w:rsidR="00C651E2">
              <w:rPr>
                <w:noProof/>
                <w:webHidden/>
              </w:rPr>
              <w:tab/>
            </w:r>
            <w:r w:rsidR="00C651E2">
              <w:rPr>
                <w:noProof/>
                <w:webHidden/>
              </w:rPr>
              <w:fldChar w:fldCharType="begin"/>
            </w:r>
            <w:r w:rsidR="00C651E2">
              <w:rPr>
                <w:noProof/>
                <w:webHidden/>
              </w:rPr>
              <w:instrText xml:space="preserve"> PAGEREF _Toc151714763 \h </w:instrText>
            </w:r>
            <w:r w:rsidR="00C651E2">
              <w:rPr>
                <w:noProof/>
                <w:webHidden/>
              </w:rPr>
            </w:r>
            <w:r w:rsidR="00C651E2">
              <w:rPr>
                <w:noProof/>
                <w:webHidden/>
              </w:rPr>
              <w:fldChar w:fldCharType="separate"/>
            </w:r>
            <w:r w:rsidR="00C651E2">
              <w:rPr>
                <w:noProof/>
                <w:webHidden/>
              </w:rPr>
              <w:t>57</w:t>
            </w:r>
            <w:r w:rsidR="00C651E2">
              <w:rPr>
                <w:noProof/>
                <w:webHidden/>
              </w:rPr>
              <w:fldChar w:fldCharType="end"/>
            </w:r>
          </w:hyperlink>
        </w:p>
        <w:p w14:paraId="70BAB36A" w14:textId="166A7AD4" w:rsidR="00C651E2" w:rsidRDefault="004C1B51">
          <w:pPr>
            <w:pStyle w:val="TOC2"/>
            <w:tabs>
              <w:tab w:val="right" w:leader="dot" w:pos="9968"/>
            </w:tabs>
            <w:rPr>
              <w:rFonts w:eastAsiaTheme="minorEastAsia"/>
              <w:noProof/>
              <w:color w:val="auto"/>
              <w:kern w:val="2"/>
              <w:sz w:val="22"/>
              <w:szCs w:val="22"/>
              <w:lang w:eastAsia="en-AU"/>
              <w14:ligatures w14:val="standardContextual"/>
            </w:rPr>
          </w:pPr>
          <w:hyperlink w:anchor="_Toc151714764" w:history="1">
            <w:r w:rsidR="00C651E2" w:rsidRPr="003D6983">
              <w:rPr>
                <w:rStyle w:val="Hyperlink"/>
                <w:noProof/>
              </w:rPr>
              <w:t>Industry Associations</w:t>
            </w:r>
            <w:r w:rsidR="00C651E2">
              <w:rPr>
                <w:noProof/>
                <w:webHidden/>
              </w:rPr>
              <w:tab/>
            </w:r>
            <w:r w:rsidR="00C651E2">
              <w:rPr>
                <w:noProof/>
                <w:webHidden/>
              </w:rPr>
              <w:fldChar w:fldCharType="begin"/>
            </w:r>
            <w:r w:rsidR="00C651E2">
              <w:rPr>
                <w:noProof/>
                <w:webHidden/>
              </w:rPr>
              <w:instrText xml:space="preserve"> PAGEREF _Toc151714764 \h </w:instrText>
            </w:r>
            <w:r w:rsidR="00C651E2">
              <w:rPr>
                <w:noProof/>
                <w:webHidden/>
              </w:rPr>
            </w:r>
            <w:r w:rsidR="00C651E2">
              <w:rPr>
                <w:noProof/>
                <w:webHidden/>
              </w:rPr>
              <w:fldChar w:fldCharType="separate"/>
            </w:r>
            <w:r w:rsidR="00C651E2">
              <w:rPr>
                <w:noProof/>
                <w:webHidden/>
              </w:rPr>
              <w:t>57</w:t>
            </w:r>
            <w:r w:rsidR="00C651E2">
              <w:rPr>
                <w:noProof/>
                <w:webHidden/>
              </w:rPr>
              <w:fldChar w:fldCharType="end"/>
            </w:r>
          </w:hyperlink>
        </w:p>
        <w:p w14:paraId="4581E73D" w14:textId="1583E831" w:rsidR="00C651E2" w:rsidRDefault="004C1B51">
          <w:pPr>
            <w:pStyle w:val="TOC2"/>
            <w:tabs>
              <w:tab w:val="right" w:leader="dot" w:pos="9968"/>
            </w:tabs>
            <w:rPr>
              <w:rFonts w:eastAsiaTheme="minorEastAsia"/>
              <w:noProof/>
              <w:color w:val="auto"/>
              <w:kern w:val="2"/>
              <w:sz w:val="22"/>
              <w:szCs w:val="22"/>
              <w:lang w:eastAsia="en-AU"/>
              <w14:ligatures w14:val="standardContextual"/>
            </w:rPr>
          </w:pPr>
          <w:hyperlink w:anchor="_Toc151714765" w:history="1">
            <w:r w:rsidR="00C651E2" w:rsidRPr="003D6983">
              <w:rPr>
                <w:rStyle w:val="Hyperlink"/>
                <w:noProof/>
              </w:rPr>
              <w:t>Cooperative Research Centres (CRC)</w:t>
            </w:r>
            <w:r w:rsidR="00C651E2">
              <w:rPr>
                <w:noProof/>
                <w:webHidden/>
              </w:rPr>
              <w:tab/>
            </w:r>
            <w:r w:rsidR="00C651E2">
              <w:rPr>
                <w:noProof/>
                <w:webHidden/>
              </w:rPr>
              <w:fldChar w:fldCharType="begin"/>
            </w:r>
            <w:r w:rsidR="00C651E2">
              <w:rPr>
                <w:noProof/>
                <w:webHidden/>
              </w:rPr>
              <w:instrText xml:space="preserve"> PAGEREF _Toc151714765 \h </w:instrText>
            </w:r>
            <w:r w:rsidR="00C651E2">
              <w:rPr>
                <w:noProof/>
                <w:webHidden/>
              </w:rPr>
            </w:r>
            <w:r w:rsidR="00C651E2">
              <w:rPr>
                <w:noProof/>
                <w:webHidden/>
              </w:rPr>
              <w:fldChar w:fldCharType="separate"/>
            </w:r>
            <w:r w:rsidR="00C651E2">
              <w:rPr>
                <w:noProof/>
                <w:webHidden/>
              </w:rPr>
              <w:t>58</w:t>
            </w:r>
            <w:r w:rsidR="00C651E2">
              <w:rPr>
                <w:noProof/>
                <w:webHidden/>
              </w:rPr>
              <w:fldChar w:fldCharType="end"/>
            </w:r>
          </w:hyperlink>
        </w:p>
        <w:p w14:paraId="2390E135" w14:textId="3D766772" w:rsidR="00C651E2" w:rsidRDefault="004C1B51">
          <w:pPr>
            <w:pStyle w:val="TOC2"/>
            <w:tabs>
              <w:tab w:val="right" w:leader="dot" w:pos="9968"/>
            </w:tabs>
            <w:rPr>
              <w:rFonts w:eastAsiaTheme="minorEastAsia"/>
              <w:noProof/>
              <w:color w:val="auto"/>
              <w:kern w:val="2"/>
              <w:sz w:val="22"/>
              <w:szCs w:val="22"/>
              <w:lang w:eastAsia="en-AU"/>
              <w14:ligatures w14:val="standardContextual"/>
            </w:rPr>
          </w:pPr>
          <w:hyperlink w:anchor="_Toc151714766" w:history="1">
            <w:r w:rsidR="00C651E2" w:rsidRPr="003D6983">
              <w:rPr>
                <w:rStyle w:val="Hyperlink"/>
                <w:noProof/>
              </w:rPr>
              <w:t>Regional Hydrogen Clusters</w:t>
            </w:r>
            <w:r w:rsidR="00C651E2">
              <w:rPr>
                <w:noProof/>
                <w:webHidden/>
              </w:rPr>
              <w:tab/>
            </w:r>
            <w:r w:rsidR="00C651E2">
              <w:rPr>
                <w:noProof/>
                <w:webHidden/>
              </w:rPr>
              <w:fldChar w:fldCharType="begin"/>
            </w:r>
            <w:r w:rsidR="00C651E2">
              <w:rPr>
                <w:noProof/>
                <w:webHidden/>
              </w:rPr>
              <w:instrText xml:space="preserve"> PAGEREF _Toc151714766 \h </w:instrText>
            </w:r>
            <w:r w:rsidR="00C651E2">
              <w:rPr>
                <w:noProof/>
                <w:webHidden/>
              </w:rPr>
            </w:r>
            <w:r w:rsidR="00C651E2">
              <w:rPr>
                <w:noProof/>
                <w:webHidden/>
              </w:rPr>
              <w:fldChar w:fldCharType="separate"/>
            </w:r>
            <w:r w:rsidR="00C651E2">
              <w:rPr>
                <w:noProof/>
                <w:webHidden/>
              </w:rPr>
              <w:t>59</w:t>
            </w:r>
            <w:r w:rsidR="00C651E2">
              <w:rPr>
                <w:noProof/>
                <w:webHidden/>
              </w:rPr>
              <w:fldChar w:fldCharType="end"/>
            </w:r>
          </w:hyperlink>
        </w:p>
        <w:p w14:paraId="081C8420" w14:textId="0F5F9B46" w:rsidR="00C651E2" w:rsidRDefault="004C1B51">
          <w:pPr>
            <w:pStyle w:val="TOC2"/>
            <w:tabs>
              <w:tab w:val="right" w:leader="dot" w:pos="9968"/>
            </w:tabs>
            <w:rPr>
              <w:rFonts w:eastAsiaTheme="minorEastAsia"/>
              <w:noProof/>
              <w:color w:val="auto"/>
              <w:kern w:val="2"/>
              <w:sz w:val="22"/>
              <w:szCs w:val="22"/>
              <w:lang w:eastAsia="en-AU"/>
              <w14:ligatures w14:val="standardContextual"/>
            </w:rPr>
          </w:pPr>
          <w:hyperlink w:anchor="_Toc151714767" w:history="1">
            <w:r w:rsidR="00C651E2" w:rsidRPr="003D6983">
              <w:rPr>
                <w:rStyle w:val="Hyperlink"/>
                <w:noProof/>
              </w:rPr>
              <w:t>Research Initiatives</w:t>
            </w:r>
            <w:r w:rsidR="00C651E2">
              <w:rPr>
                <w:noProof/>
                <w:webHidden/>
              </w:rPr>
              <w:tab/>
            </w:r>
            <w:r w:rsidR="00C651E2">
              <w:rPr>
                <w:noProof/>
                <w:webHidden/>
              </w:rPr>
              <w:fldChar w:fldCharType="begin"/>
            </w:r>
            <w:r w:rsidR="00C651E2">
              <w:rPr>
                <w:noProof/>
                <w:webHidden/>
              </w:rPr>
              <w:instrText xml:space="preserve"> PAGEREF _Toc151714767 \h </w:instrText>
            </w:r>
            <w:r w:rsidR="00C651E2">
              <w:rPr>
                <w:noProof/>
                <w:webHidden/>
              </w:rPr>
            </w:r>
            <w:r w:rsidR="00C651E2">
              <w:rPr>
                <w:noProof/>
                <w:webHidden/>
              </w:rPr>
              <w:fldChar w:fldCharType="separate"/>
            </w:r>
            <w:r w:rsidR="00C651E2">
              <w:rPr>
                <w:noProof/>
                <w:webHidden/>
              </w:rPr>
              <w:t>59</w:t>
            </w:r>
            <w:r w:rsidR="00C651E2">
              <w:rPr>
                <w:noProof/>
                <w:webHidden/>
              </w:rPr>
              <w:fldChar w:fldCharType="end"/>
            </w:r>
          </w:hyperlink>
        </w:p>
        <w:p w14:paraId="4905793F" w14:textId="34E9911A" w:rsidR="00C651E2" w:rsidRDefault="004C1B51">
          <w:pPr>
            <w:pStyle w:val="TOC2"/>
            <w:tabs>
              <w:tab w:val="right" w:leader="dot" w:pos="9968"/>
            </w:tabs>
            <w:rPr>
              <w:rFonts w:eastAsiaTheme="minorEastAsia"/>
              <w:noProof/>
              <w:color w:val="auto"/>
              <w:kern w:val="2"/>
              <w:sz w:val="22"/>
              <w:szCs w:val="22"/>
              <w:lang w:eastAsia="en-AU"/>
              <w14:ligatures w14:val="standardContextual"/>
            </w:rPr>
          </w:pPr>
          <w:hyperlink w:anchor="_Toc151714768" w:history="1">
            <w:r w:rsidR="00C651E2" w:rsidRPr="003D6983">
              <w:rPr>
                <w:rStyle w:val="Hyperlink"/>
                <w:noProof/>
              </w:rPr>
              <w:t>Emerging Hydrogen and Clean Energy Training Centres</w:t>
            </w:r>
            <w:r w:rsidR="00C651E2">
              <w:rPr>
                <w:noProof/>
                <w:webHidden/>
              </w:rPr>
              <w:tab/>
            </w:r>
            <w:r w:rsidR="00C651E2">
              <w:rPr>
                <w:noProof/>
                <w:webHidden/>
              </w:rPr>
              <w:fldChar w:fldCharType="begin"/>
            </w:r>
            <w:r w:rsidR="00C651E2">
              <w:rPr>
                <w:noProof/>
                <w:webHidden/>
              </w:rPr>
              <w:instrText xml:space="preserve"> PAGEREF _Toc151714768 \h </w:instrText>
            </w:r>
            <w:r w:rsidR="00C651E2">
              <w:rPr>
                <w:noProof/>
                <w:webHidden/>
              </w:rPr>
            </w:r>
            <w:r w:rsidR="00C651E2">
              <w:rPr>
                <w:noProof/>
                <w:webHidden/>
              </w:rPr>
              <w:fldChar w:fldCharType="separate"/>
            </w:r>
            <w:r w:rsidR="00C651E2">
              <w:rPr>
                <w:noProof/>
                <w:webHidden/>
              </w:rPr>
              <w:t>61</w:t>
            </w:r>
            <w:r w:rsidR="00C651E2">
              <w:rPr>
                <w:noProof/>
                <w:webHidden/>
              </w:rPr>
              <w:fldChar w:fldCharType="end"/>
            </w:r>
          </w:hyperlink>
        </w:p>
        <w:p w14:paraId="01876E71" w14:textId="72093382" w:rsidR="00C651E2" w:rsidRDefault="00C651E2">
          <w:r>
            <w:rPr>
              <w:b/>
              <w:bCs/>
              <w:noProof/>
            </w:rPr>
            <w:fldChar w:fldCharType="end"/>
          </w:r>
        </w:p>
      </w:sdtContent>
    </w:sdt>
    <w:p w14:paraId="3FDA4415" w14:textId="39DEBE03" w:rsidR="00524200" w:rsidRPr="00A96DE7" w:rsidRDefault="00524200" w:rsidP="00D826E5">
      <w:pPr>
        <w:pStyle w:val="Heading1"/>
      </w:pPr>
      <w:r w:rsidRPr="00A96DE7">
        <w:br w:type="page"/>
      </w:r>
    </w:p>
    <w:p w14:paraId="134DC5D7" w14:textId="2D6E80D8" w:rsidR="00A4152B" w:rsidRPr="00A96DE7" w:rsidRDefault="00A4152B" w:rsidP="00A4152B">
      <w:pPr>
        <w:spacing w:before="0" w:after="160" w:line="259" w:lineRule="auto"/>
      </w:pPr>
      <w:r w:rsidRPr="00A96DE7">
        <w:lastRenderedPageBreak/>
        <w:t>The Australian Trade and Investment Commission (Austrade) promotes Australia on the global stage, grows and diversifies trade and helps build Australia’s economic security and prosperity.  With over 100 offices at home and worldwide, Austrade helps Australian businesses achieve diverse export outcomes and win investment needed to grow.</w:t>
      </w:r>
    </w:p>
    <w:p w14:paraId="29AB8427" w14:textId="609774F3" w:rsidR="00A4152B" w:rsidRPr="00A96DE7" w:rsidRDefault="00A4152B" w:rsidP="00A4152B">
      <w:pPr>
        <w:spacing w:before="0" w:after="160" w:line="259" w:lineRule="auto"/>
      </w:pPr>
      <w:r w:rsidRPr="00A96DE7">
        <w:t>Austrade has the expertise, the contacts and the market intelligence to help grow Australian businesses and build Australia’s economic prosperity.</w:t>
      </w:r>
    </w:p>
    <w:p w14:paraId="33F984BD" w14:textId="0351ADE6" w:rsidR="00A4152B" w:rsidRPr="00A96DE7" w:rsidRDefault="00A4152B" w:rsidP="00A4152B">
      <w:pPr>
        <w:spacing w:before="0" w:after="160" w:line="259" w:lineRule="auto"/>
      </w:pPr>
      <w:r w:rsidRPr="00A96DE7">
        <w:t>Australian Hydrogen Equipment, Technology and Services (HETS) businesses offer leading technology and expertise across hydrogen supply chain segments</w:t>
      </w:r>
      <w:r w:rsidR="00865855" w:rsidRPr="00A96DE7">
        <w:t>. They</w:t>
      </w:r>
      <w:r w:rsidRPr="00A96DE7">
        <w:t xml:space="preserve"> are working with world leading energy and resource companies in supporting their sustainability and decarbonisation objectives.</w:t>
      </w:r>
    </w:p>
    <w:p w14:paraId="066625D3" w14:textId="77777777" w:rsidR="00A4152B" w:rsidRPr="00A96DE7" w:rsidRDefault="00A4152B" w:rsidP="00A4152B">
      <w:pPr>
        <w:spacing w:before="0" w:after="160" w:line="259" w:lineRule="auto"/>
      </w:pPr>
      <w:r w:rsidRPr="00A96DE7">
        <w:t>For more information about how Austrade can help you, contact us on 13 28 78.</w:t>
      </w:r>
    </w:p>
    <w:p w14:paraId="17C5B6FE" w14:textId="6F88F258" w:rsidR="00A4152B" w:rsidRPr="00A96DE7" w:rsidRDefault="00A4152B" w:rsidP="00A4152B">
      <w:pPr>
        <w:spacing w:before="0" w:after="160" w:line="259" w:lineRule="auto"/>
      </w:pPr>
      <w:r w:rsidRPr="00A96DE7">
        <w:t xml:space="preserve">Go further, faster with </w:t>
      </w:r>
      <w:hyperlink r:id="rId15" w:history="1">
        <w:r w:rsidRPr="00A96DE7">
          <w:rPr>
            <w:rStyle w:val="Hyperlink"/>
          </w:rPr>
          <w:t>austrade.gov.au</w:t>
        </w:r>
      </w:hyperlink>
    </w:p>
    <w:p w14:paraId="06AA4407" w14:textId="77777777" w:rsidR="00A4152B" w:rsidRPr="00A96DE7" w:rsidRDefault="00A4152B">
      <w:pPr>
        <w:spacing w:before="0" w:after="160" w:line="259" w:lineRule="auto"/>
      </w:pPr>
      <w:r w:rsidRPr="00A96DE7">
        <w:br w:type="page"/>
      </w:r>
    </w:p>
    <w:p w14:paraId="6052ED29" w14:textId="77777777" w:rsidR="008110D9" w:rsidRPr="00A96DE7" w:rsidRDefault="008110D9" w:rsidP="00E8787B">
      <w:pPr>
        <w:pStyle w:val="Heading1"/>
      </w:pPr>
      <w:bookmarkStart w:id="7" w:name="_Toc151028360"/>
      <w:bookmarkStart w:id="8" w:name="_Toc151048201"/>
      <w:bookmarkStart w:id="9" w:name="_Toc151714747"/>
      <w:r w:rsidRPr="00A96DE7">
        <w:lastRenderedPageBreak/>
        <w:t>Australia and the Hydrogen Supply Chain</w:t>
      </w:r>
      <w:bookmarkEnd w:id="7"/>
      <w:bookmarkEnd w:id="8"/>
      <w:bookmarkEnd w:id="9"/>
    </w:p>
    <w:p w14:paraId="6861309C" w14:textId="77777777" w:rsidR="008110D9" w:rsidRPr="00A96DE7" w:rsidRDefault="008110D9" w:rsidP="00E8787B">
      <w:pPr>
        <w:pStyle w:val="SmallQuote"/>
      </w:pPr>
      <w:r w:rsidRPr="00A96DE7">
        <w:t xml:space="preserve">Australia is playing a leading role in the emerging global hydrogen energy </w:t>
      </w:r>
      <w:proofErr w:type="gramStart"/>
      <w:r w:rsidRPr="00A96DE7">
        <w:t>market</w:t>
      </w:r>
      <w:proofErr w:type="gramEnd"/>
    </w:p>
    <w:p w14:paraId="5D2B4F2F" w14:textId="73C61719" w:rsidR="008110D9" w:rsidRPr="00A96DE7" w:rsidRDefault="008110D9" w:rsidP="008110D9">
      <w:r w:rsidRPr="00A96DE7">
        <w:t>Australia’s ambition is to become a renewable energy superpower, decarbonise our economy and increase clean energy exports to contribute to regional and global decarbonisation.</w:t>
      </w:r>
    </w:p>
    <w:p w14:paraId="665E4BFC" w14:textId="456308D9" w:rsidR="00A76BF6" w:rsidRPr="00A96DE7" w:rsidRDefault="008110D9" w:rsidP="008110D9">
      <w:r w:rsidRPr="00A96DE7">
        <w:t>Australian-made hydrogen will be essential to making our ambition a reality. Hydrogen can be combusted for industrial heat, used as a chemical input for green manufacturing</w:t>
      </w:r>
      <w:r w:rsidR="00AF34F3" w:rsidRPr="00A96DE7">
        <w:t xml:space="preserve"> or</w:t>
      </w:r>
      <w:r w:rsidRPr="00A96DE7">
        <w:t xml:space="preserve"> a fuel for heavy transport</w:t>
      </w:r>
      <w:r w:rsidR="00AF34F3" w:rsidRPr="00A96DE7">
        <w:t>. In addition, it can be</w:t>
      </w:r>
      <w:r w:rsidRPr="00A96DE7">
        <w:t xml:space="preserve"> liquified and compressed for export to our key trading partners.</w:t>
      </w:r>
    </w:p>
    <w:p w14:paraId="618995AA" w14:textId="43ACB6A1" w:rsidR="008110D9" w:rsidRPr="00A96DE7" w:rsidRDefault="00CC2E13" w:rsidP="008110D9">
      <w:r w:rsidRPr="00A96DE7">
        <w:t>Hydrogen</w:t>
      </w:r>
      <w:r w:rsidR="008110D9" w:rsidRPr="00A96DE7">
        <w:t xml:space="preserve"> can also be used to produce value added products such as green metals, green fertiliser and green chemicals. These products are increasingly in demand from the Australian economy and international markets.</w:t>
      </w:r>
    </w:p>
    <w:p w14:paraId="09881C60" w14:textId="1171180A" w:rsidR="00EC4A1B" w:rsidRPr="00A96DE7" w:rsidRDefault="008110D9" w:rsidP="008110D9">
      <w:r w:rsidRPr="00A96DE7">
        <w:t>Australia is well placed to play a significant role in the global hydrogen industry. Australia has an abundance of natural resources to make clean hydrogen for our own use and to supply the world.</w:t>
      </w:r>
    </w:p>
    <w:p w14:paraId="763F818E" w14:textId="3493148C" w:rsidR="008110D9" w:rsidRPr="00A96DE7" w:rsidRDefault="008110D9" w:rsidP="008110D9">
      <w:r w:rsidRPr="00A96DE7">
        <w:t>Australia also has a skilled resource and energy workforce and a long history as a trusted energy and resources exporter. Developing Australia’s hydrogen industry will help ensure Australia remains a reliable energy partner to our key regional trading partners through the energy transformation.</w:t>
      </w:r>
    </w:p>
    <w:p w14:paraId="7D5A2CE1" w14:textId="53E7133B" w:rsidR="008110D9" w:rsidRPr="00A96DE7" w:rsidRDefault="008110D9" w:rsidP="008110D9">
      <w:r w:rsidRPr="00A96DE7">
        <w:t>As outline</w:t>
      </w:r>
      <w:r w:rsidR="00567FC6">
        <w:t>d</w:t>
      </w:r>
      <w:r w:rsidRPr="00A96DE7">
        <w:t xml:space="preserve"> in the State of Hydrogen report, according to Bloomberg New Energy Finance, Australia's hydrogen and derivatives industry investment pipeline </w:t>
      </w:r>
      <w:r w:rsidR="00FF25EC">
        <w:t>is</w:t>
      </w:r>
      <w:r w:rsidRPr="00A96DE7">
        <w:t xml:space="preserve"> AUD$230 to $300 billion</w:t>
      </w:r>
      <w:r w:rsidR="00760B14" w:rsidRPr="00A96DE7">
        <w:rPr>
          <w:rStyle w:val="FootnoteReference"/>
        </w:rPr>
        <w:footnoteReference w:id="2"/>
      </w:r>
      <w:r w:rsidR="001D43AF" w:rsidRPr="00A96DE7">
        <w:t>. This</w:t>
      </w:r>
      <w:r w:rsidRPr="00A96DE7">
        <w:t xml:space="preserve"> represents approximately 40 per cent of all global renewable hydrogen projects announced to date</w:t>
      </w:r>
      <w:r w:rsidR="00EC4DC6" w:rsidRPr="00A96DE7">
        <w:rPr>
          <w:rStyle w:val="FootnoteReference"/>
        </w:rPr>
        <w:footnoteReference w:id="3"/>
      </w:r>
      <w:r w:rsidRPr="00A96DE7">
        <w:t>. Australia stands to gain significant economic benefits by ensuring this pipeline of potential investments progresses to completion.</w:t>
      </w:r>
    </w:p>
    <w:p w14:paraId="07789D2B" w14:textId="25438C58" w:rsidR="008110D9" w:rsidRPr="00A96DE7" w:rsidRDefault="008110D9" w:rsidP="008110D9">
      <w:r w:rsidRPr="00A96DE7">
        <w:t>The International Energy Agency’s 2022 World Energy Outlook predicts Australia will become the second largest net-exporter of low-emissions hydrogen by 2030 and the largest by 2050</w:t>
      </w:r>
      <w:r w:rsidR="003B7227" w:rsidRPr="00A96DE7">
        <w:rPr>
          <w:rStyle w:val="FootnoteReference"/>
        </w:rPr>
        <w:footnoteReference w:id="4"/>
      </w:r>
      <w:r w:rsidR="00EC4DC6" w:rsidRPr="00A96DE7">
        <w:t>.</w:t>
      </w:r>
    </w:p>
    <w:p w14:paraId="3C0F9F20" w14:textId="2B6BCAD6" w:rsidR="00F067D4" w:rsidRPr="00A96DE7" w:rsidRDefault="008110D9" w:rsidP="008110D9">
      <w:r w:rsidRPr="00A96DE7">
        <w:t>The Australian Government is supporting the development of Australia’s hydrogen industry. It has committed AUD$2 billion to the Hydrogen Headstart Program</w:t>
      </w:r>
      <w:r w:rsidR="00EC4DC6" w:rsidRPr="00A96DE7">
        <w:rPr>
          <w:rStyle w:val="FootnoteReference"/>
        </w:rPr>
        <w:footnoteReference w:id="5"/>
      </w:r>
      <w:r w:rsidR="00C47DC2" w:rsidRPr="00A96DE7">
        <w:t>. This program</w:t>
      </w:r>
      <w:r w:rsidRPr="00A96DE7">
        <w:t xml:space="preserve"> aims to accelerate the development of Australia’s hydrogen industry, catalyse clean energy industries and help Australia connect to new global hydrogen supply chains.</w:t>
      </w:r>
    </w:p>
    <w:p w14:paraId="39321D9D" w14:textId="6151366D" w:rsidR="008110D9" w:rsidRPr="00FD49D1" w:rsidRDefault="008110D9" w:rsidP="008110D9">
      <w:r w:rsidRPr="00A96DE7">
        <w:lastRenderedPageBreak/>
        <w:t>Hyd</w:t>
      </w:r>
      <w:r w:rsidRPr="00FD49D1">
        <w:t xml:space="preserve">rogen Headstart is a competitive hydrogen production program that will provide revenue support to around two large-scale renewable hydrogen projects. </w:t>
      </w:r>
      <w:r w:rsidR="0006119F" w:rsidRPr="0006119F">
        <w:t>Support for the program will be provided as a production credit. This is designed to bridge the commercial gap between the production cost and sales price of renewable hydrogen or derivative products (</w:t>
      </w:r>
      <w:proofErr w:type="gramStart"/>
      <w:r w:rsidR="0006119F" w:rsidRPr="0006119F">
        <w:t>e.g.</w:t>
      </w:r>
      <w:proofErr w:type="gramEnd"/>
      <w:r w:rsidR="0006119F" w:rsidRPr="0006119F">
        <w:t xml:space="preserve"> ammonia).</w:t>
      </w:r>
    </w:p>
    <w:p w14:paraId="52A6E334" w14:textId="77777777" w:rsidR="008110D9" w:rsidRPr="00FD49D1" w:rsidRDefault="008110D9" w:rsidP="008110D9">
      <w:r w:rsidRPr="00FD49D1">
        <w:t>In addition, the Australian Government is fast-tracking the development of the hydrogen industry through activities including:</w:t>
      </w:r>
    </w:p>
    <w:p w14:paraId="6767338E" w14:textId="2C9F0403" w:rsidR="008110D9" w:rsidRPr="00FD49D1" w:rsidRDefault="008110D9" w:rsidP="005439E2">
      <w:pPr>
        <w:pStyle w:val="Intendedbulletlist"/>
      </w:pPr>
      <w:r w:rsidRPr="00FD49D1">
        <w:t>investing more than AUD$500 million</w:t>
      </w:r>
      <w:r w:rsidR="00897503" w:rsidRPr="00FD49D1">
        <w:t xml:space="preserve"> </w:t>
      </w:r>
      <w:r w:rsidRPr="00FD49D1">
        <w:t>into developing regional hydrogen hubs</w:t>
      </w:r>
      <w:r w:rsidR="00EC4DC6" w:rsidRPr="00FD49D1">
        <w:rPr>
          <w:rStyle w:val="FootnoteReference"/>
        </w:rPr>
        <w:footnoteReference w:id="6"/>
      </w:r>
      <w:r w:rsidR="000934BC" w:rsidRPr="00FD49D1">
        <w:t>;</w:t>
      </w:r>
    </w:p>
    <w:p w14:paraId="7D31BD7A" w14:textId="4EAFF826" w:rsidR="008110D9" w:rsidRPr="00FD49D1" w:rsidRDefault="008110D9" w:rsidP="005439E2">
      <w:pPr>
        <w:pStyle w:val="Intendedbulletlist"/>
      </w:pPr>
      <w:r w:rsidRPr="00FD49D1">
        <w:t xml:space="preserve">funding a Guarantee of Origin </w:t>
      </w:r>
      <w:r w:rsidR="002C05F9" w:rsidRPr="00FD49D1">
        <w:t xml:space="preserve">(GO) </w:t>
      </w:r>
      <w:r w:rsidRPr="00FD49D1">
        <w:t>scheme, which will certify renewable energy and track and verify emissions from clean energy</w:t>
      </w:r>
      <w:r w:rsidR="0006119F">
        <w:t xml:space="preserve"> </w:t>
      </w:r>
      <w:r w:rsidR="0006119F" w:rsidRPr="0006119F">
        <w:t>products – in</w:t>
      </w:r>
      <w:r w:rsidRPr="00FD49D1">
        <w:t xml:space="preserve"> particular hydrogen</w:t>
      </w:r>
      <w:r w:rsidR="00EC4DC6" w:rsidRPr="00FD49D1">
        <w:rPr>
          <w:rStyle w:val="FootnoteReference"/>
        </w:rPr>
        <w:footnoteReference w:id="7"/>
      </w:r>
      <w:r w:rsidRPr="00FD49D1">
        <w:t>. This is critical to ensuring Australia is an attractive investment destination, to accelerate investment in an Australian hydrogen industry</w:t>
      </w:r>
      <w:r w:rsidR="00A332C2" w:rsidRPr="00FD49D1">
        <w:t xml:space="preserve">. </w:t>
      </w:r>
      <w:r w:rsidR="00497EF5" w:rsidRPr="00FD49D1">
        <w:t xml:space="preserve">The GO scheme will </w:t>
      </w:r>
      <w:r w:rsidRPr="00FD49D1">
        <w:t xml:space="preserve">support access to future markets for verified renewable and clean </w:t>
      </w:r>
      <w:proofErr w:type="gramStart"/>
      <w:r w:rsidRPr="00FD49D1">
        <w:t>products</w:t>
      </w:r>
      <w:r w:rsidR="000934BC" w:rsidRPr="00FD49D1">
        <w:t>;</w:t>
      </w:r>
      <w:proofErr w:type="gramEnd"/>
    </w:p>
    <w:p w14:paraId="783EEAED" w14:textId="20A00F31" w:rsidR="008110D9" w:rsidRPr="00FD49D1" w:rsidRDefault="002922F5" w:rsidP="005439E2">
      <w:pPr>
        <w:pStyle w:val="Intendedbulletlist"/>
      </w:pPr>
      <w:r w:rsidRPr="00FD49D1">
        <w:t>reviewing e</w:t>
      </w:r>
      <w:r w:rsidR="008110D9" w:rsidRPr="00FD49D1">
        <w:t>xisting legislation, regulations and standards to ensure our legal frameworks facilitate industry development and meet safety needs</w:t>
      </w:r>
      <w:r w:rsidR="00BB55A4" w:rsidRPr="00FD49D1">
        <w:rPr>
          <w:rStyle w:val="FootnoteReference"/>
        </w:rPr>
        <w:footnoteReference w:id="8"/>
      </w:r>
      <w:r w:rsidRPr="00FD49D1">
        <w:t>;</w:t>
      </w:r>
      <w:r w:rsidR="008110D9" w:rsidRPr="00FD49D1">
        <w:t xml:space="preserve"> </w:t>
      </w:r>
    </w:p>
    <w:p w14:paraId="20C77ECF" w14:textId="7E792A04" w:rsidR="008110D9" w:rsidRDefault="00CF0557" w:rsidP="005439E2">
      <w:pPr>
        <w:pStyle w:val="Intendedbulletlist"/>
      </w:pPr>
      <w:r w:rsidRPr="00FD49D1">
        <w:t xml:space="preserve">delivering </w:t>
      </w:r>
      <w:r w:rsidR="008110D9" w:rsidRPr="00FD49D1">
        <w:t>a National Hydrogen Infrastructure Assessment</w:t>
      </w:r>
      <w:r w:rsidRPr="00FD49D1">
        <w:t xml:space="preserve"> (NHIA)</w:t>
      </w:r>
      <w:r w:rsidR="00F737BA" w:rsidRPr="00FD49D1">
        <w:t>. Th</w:t>
      </w:r>
      <w:r w:rsidRPr="00FD49D1">
        <w:t>e NHIA</w:t>
      </w:r>
      <w:r w:rsidR="008110D9" w:rsidRPr="00FD49D1">
        <w:t xml:space="preserve"> look</w:t>
      </w:r>
      <w:r w:rsidRPr="00FD49D1">
        <w:t>s</w:t>
      </w:r>
      <w:r w:rsidR="008110D9" w:rsidRPr="00FD49D1">
        <w:t xml:space="preserve"> at the hydrogen supply chain needs, including electricity and gas networks, water supply networks, refuelling stations, roads, rail and ports</w:t>
      </w:r>
      <w:r w:rsidR="00B9526C" w:rsidRPr="00FD49D1">
        <w:rPr>
          <w:rStyle w:val="FootnoteReference"/>
        </w:rPr>
        <w:footnoteReference w:id="9"/>
      </w:r>
      <w:r w:rsidR="001C0E31" w:rsidRPr="00FD49D1">
        <w:t>;</w:t>
      </w:r>
    </w:p>
    <w:p w14:paraId="57EE5ABF" w14:textId="5672ADC2" w:rsidR="00240BE4" w:rsidRPr="00240BE4" w:rsidRDefault="00240BE4" w:rsidP="00240BE4">
      <w:pPr>
        <w:pStyle w:val="Intendedbulletlist"/>
      </w:pPr>
      <w:r w:rsidRPr="00240BE4">
        <w:t>investing in critical opportunities through funding pools. These include Powering the Regions Fund</w:t>
      </w:r>
      <w:r w:rsidRPr="00FD49D1">
        <w:rPr>
          <w:rStyle w:val="FootnoteReference"/>
        </w:rPr>
        <w:footnoteReference w:id="10"/>
      </w:r>
      <w:r w:rsidRPr="00240BE4">
        <w:t>, National Reconstruction Fund</w:t>
      </w:r>
      <w:r w:rsidRPr="00FD49D1">
        <w:rPr>
          <w:rStyle w:val="FootnoteReference"/>
        </w:rPr>
        <w:footnoteReference w:id="11"/>
      </w:r>
      <w:r w:rsidRPr="00240BE4">
        <w:t>, Australian Renewable Energy Agency (ARENA)</w:t>
      </w:r>
      <w:r w:rsidRPr="00240BE4">
        <w:rPr>
          <w:rStyle w:val="FootnoteReference"/>
        </w:rPr>
        <w:t xml:space="preserve"> </w:t>
      </w:r>
      <w:r w:rsidRPr="00FD49D1">
        <w:rPr>
          <w:rStyle w:val="FootnoteReference"/>
        </w:rPr>
        <w:footnoteReference w:id="12"/>
      </w:r>
      <w:r w:rsidRPr="00240BE4">
        <w:t xml:space="preserve"> and Clean Energy Finance Corporation (CEFC)</w:t>
      </w:r>
      <w:r w:rsidRPr="00240BE4">
        <w:rPr>
          <w:rStyle w:val="FootnoteReference"/>
        </w:rPr>
        <w:t xml:space="preserve"> </w:t>
      </w:r>
      <w:r w:rsidRPr="00FD49D1">
        <w:rPr>
          <w:rStyle w:val="FootnoteReference"/>
        </w:rPr>
        <w:footnoteReference w:id="13"/>
      </w:r>
      <w:r w:rsidRPr="00240BE4">
        <w:t>.</w:t>
      </w:r>
    </w:p>
    <w:p w14:paraId="205896A7" w14:textId="14467199" w:rsidR="008110D9" w:rsidRDefault="00FD3CBC" w:rsidP="005439E2">
      <w:pPr>
        <w:pStyle w:val="Intendedbulletlist"/>
      </w:pPr>
      <w:r w:rsidRPr="00FD49D1">
        <w:t>p</w:t>
      </w:r>
      <w:r w:rsidR="009E092A" w:rsidRPr="00FD49D1">
        <w:t>rogressing</w:t>
      </w:r>
      <w:r w:rsidRPr="00FD49D1">
        <w:t xml:space="preserve"> </w:t>
      </w:r>
      <w:r w:rsidR="008110D9" w:rsidRPr="00FD49D1">
        <w:t>crucial research and development and industry development activities</w:t>
      </w:r>
      <w:r w:rsidR="00B61BE3" w:rsidRPr="00FD49D1">
        <w:t xml:space="preserve"> with our international energy partnerships with other countries</w:t>
      </w:r>
      <w:r w:rsidR="008110D9" w:rsidRPr="00FD49D1">
        <w:t xml:space="preserve"> including:</w:t>
      </w:r>
    </w:p>
    <w:p w14:paraId="01EC4B80" w14:textId="3D45CB06" w:rsidR="00240BE4" w:rsidRDefault="00240BE4" w:rsidP="00240BE4">
      <w:pPr>
        <w:pStyle w:val="Intendedbulletlist"/>
        <w:numPr>
          <w:ilvl w:val="1"/>
          <w:numId w:val="23"/>
        </w:numPr>
      </w:pPr>
      <w:r w:rsidRPr="00240BE4">
        <w:t>delivery of the German–Australian Hydrogen Innovation and Technology Incubator (</w:t>
      </w:r>
      <w:proofErr w:type="spellStart"/>
      <w:r w:rsidRPr="00240BE4">
        <w:t>HyGATE</w:t>
      </w:r>
      <w:proofErr w:type="spellEnd"/>
      <w:r w:rsidRPr="00240BE4">
        <w:t>) initiative. This will support projects along the hydrogen supply chain and facilitate collaboration between Australian and German partners</w:t>
      </w:r>
      <w:r w:rsidRPr="00A96DE7">
        <w:rPr>
          <w:rStyle w:val="FootnoteReference"/>
        </w:rPr>
        <w:footnoteReference w:id="14"/>
      </w:r>
      <w:r>
        <w:t>.</w:t>
      </w:r>
    </w:p>
    <w:p w14:paraId="4CED18B8" w14:textId="087D8680" w:rsidR="008110D9" w:rsidRPr="00A96DE7" w:rsidRDefault="008110D9" w:rsidP="005439E2">
      <w:pPr>
        <w:pStyle w:val="Intendedbulletlist"/>
        <w:numPr>
          <w:ilvl w:val="1"/>
          <w:numId w:val="23"/>
        </w:numPr>
      </w:pPr>
      <w:r w:rsidRPr="00A96DE7">
        <w:lastRenderedPageBreak/>
        <w:t xml:space="preserve">a memorandum of understanding with the Netherlands to support the </w:t>
      </w:r>
      <w:r w:rsidR="003C315C" w:rsidRPr="00A96DE7">
        <w:t>development of</w:t>
      </w:r>
      <w:r w:rsidRPr="00A96DE7">
        <w:t xml:space="preserve"> a renewable hydrogen supply chain from Australia to Europe</w:t>
      </w:r>
      <w:r w:rsidR="003E2B47" w:rsidRPr="00A96DE7">
        <w:rPr>
          <w:rStyle w:val="FootnoteReference"/>
        </w:rPr>
        <w:footnoteReference w:id="15"/>
      </w:r>
      <w:r w:rsidR="00697924" w:rsidRPr="00A96DE7">
        <w:t>.</w:t>
      </w:r>
    </w:p>
    <w:p w14:paraId="50B8967A" w14:textId="421529B9" w:rsidR="008110D9" w:rsidRPr="00A96DE7" w:rsidRDefault="008110D9" w:rsidP="008110D9">
      <w:r w:rsidRPr="00A96DE7">
        <w:t>T</w:t>
      </w:r>
      <w:r w:rsidRPr="00FD49D1">
        <w:t>o position us for future success, the Australian Government is leading a review of Australia’s National Hydrogen Strategy</w:t>
      </w:r>
      <w:r w:rsidR="00CC10A1" w:rsidRPr="00FD49D1">
        <w:t xml:space="preserve">. </w:t>
      </w:r>
      <w:r w:rsidR="00621073" w:rsidRPr="00621073">
        <w:t>This review will ensure Australia remains on the path to be a global hydrogen leader by 2030 on both an export basis and for the decarbonisation of Australian industries</w:t>
      </w:r>
      <w:r w:rsidR="00621073">
        <w:rPr>
          <w:rStyle w:val="FootnoteReference"/>
        </w:rPr>
        <w:footnoteReference w:id="16"/>
      </w:r>
      <w:r w:rsidR="00240BE4">
        <w:t>.</w:t>
      </w:r>
    </w:p>
    <w:p w14:paraId="5471B570" w14:textId="40EE81B6" w:rsidR="008110D9" w:rsidRPr="00A96DE7" w:rsidRDefault="008110D9" w:rsidP="008110D9">
      <w:r w:rsidRPr="00A96DE7">
        <w:t>Our hydrogen industry is advancing important innovations to accelerate the global commercialisation of hydrogen technologies.</w:t>
      </w:r>
    </w:p>
    <w:p w14:paraId="294A71D7" w14:textId="18F3055A" w:rsidR="008110D9" w:rsidRPr="00A96DE7" w:rsidRDefault="008110D9" w:rsidP="005439E2">
      <w:pPr>
        <w:pStyle w:val="Intendedbulletlist"/>
      </w:pPr>
      <w:r w:rsidRPr="00A96DE7">
        <w:t>Our experienced ecosystem of technology companies, engineering firms and corporate organisations are developing and trialling new and novel technologies.</w:t>
      </w:r>
    </w:p>
    <w:p w14:paraId="27FE0B04" w14:textId="77777777" w:rsidR="008110D9" w:rsidRPr="00A96DE7" w:rsidRDefault="008110D9" w:rsidP="005439E2">
      <w:pPr>
        <w:pStyle w:val="Intendedbulletlist"/>
      </w:pPr>
      <w:r w:rsidRPr="00A96DE7">
        <w:t>Our Cooperative Research Centres (CRCs) are completing industrial-scale research and innovations to decarbonise energy exports and support the emergence of hydrogen export and value chains.</w:t>
      </w:r>
    </w:p>
    <w:p w14:paraId="57F95DFC" w14:textId="3E210631" w:rsidR="008110D9" w:rsidRPr="00A96DE7" w:rsidRDefault="008110D9" w:rsidP="005439E2">
      <w:pPr>
        <w:pStyle w:val="Intendedbulletlist"/>
      </w:pPr>
      <w:r w:rsidRPr="00A96DE7">
        <w:t>Our world-leading research institutions are working on transformative hydrogen research and development projects and advancing the commercialisation of hydrogen production and storage.</w:t>
      </w:r>
    </w:p>
    <w:p w14:paraId="518728F4" w14:textId="13F75DFF" w:rsidR="00492C0C" w:rsidRPr="00A96DE7" w:rsidRDefault="000366BB" w:rsidP="008110D9">
      <w:r w:rsidRPr="00A96DE7">
        <w:t xml:space="preserve">Australia’s </w:t>
      </w:r>
      <w:r w:rsidR="008110D9" w:rsidRPr="00A96DE7">
        <w:t>culture of innovation has spawned commercialisation of technology into new business opportunities. Australia’s national science agency and innovation catalyst, the Commonwealth Science and Industrial Research Organisation (CSIRO), Australian universities and other research centres have successfully established spin-off companies</w:t>
      </w:r>
      <w:r w:rsidR="00673171" w:rsidRPr="00A96DE7">
        <w:t>.</w:t>
      </w:r>
    </w:p>
    <w:p w14:paraId="14977BF8" w14:textId="31262DF2" w:rsidR="008110D9" w:rsidRPr="00A96DE7" w:rsidRDefault="00673171" w:rsidP="008110D9">
      <w:r w:rsidRPr="00A96DE7">
        <w:t xml:space="preserve">These </w:t>
      </w:r>
      <w:r w:rsidR="00492C0C" w:rsidRPr="00A96DE7">
        <w:t xml:space="preserve">spin-off </w:t>
      </w:r>
      <w:r w:rsidRPr="00A96DE7">
        <w:t>companies</w:t>
      </w:r>
      <w:r w:rsidR="007A141E" w:rsidRPr="00A96DE7">
        <w:t xml:space="preserve"> are</w:t>
      </w:r>
      <w:r w:rsidR="008110D9" w:rsidRPr="00A96DE7">
        <w:t xml:space="preserve"> further develop</w:t>
      </w:r>
      <w:r w:rsidR="007A141E" w:rsidRPr="00A96DE7">
        <w:t>ing</w:t>
      </w:r>
      <w:r w:rsidR="008110D9" w:rsidRPr="00A96DE7">
        <w:t xml:space="preserve"> and commercialis</w:t>
      </w:r>
      <w:r w:rsidR="007A141E" w:rsidRPr="00A96DE7">
        <w:t>ing</w:t>
      </w:r>
      <w:r w:rsidR="008110D9" w:rsidRPr="00A96DE7">
        <w:t xml:space="preserve"> their hydrogen production, storage, distribution and mobility technologies. Hydrogen technologies are being adapted by commercialisation partners and incorporated into their hydrogen technology solutions for global export markets.</w:t>
      </w:r>
    </w:p>
    <w:p w14:paraId="127B9065" w14:textId="77777777" w:rsidR="008110D9" w:rsidRDefault="008110D9" w:rsidP="008110D9">
      <w:r w:rsidRPr="00A96DE7">
        <w:t>Our world-class education and training institutes are also supporting the emergence of a new hydrogen-ready workforce.</w:t>
      </w:r>
    </w:p>
    <w:p w14:paraId="322ADF90" w14:textId="50BBAE32" w:rsidR="0006119F" w:rsidRPr="00A96DE7" w:rsidRDefault="0006119F" w:rsidP="008110D9">
      <w:r w:rsidRPr="0006119F">
        <w:t>Australian universities and vocational training institutions are designing new micro-credential courses. These will upskill our workforce and create transition pathways for workforces across the hydrogen supply chain.</w:t>
      </w:r>
    </w:p>
    <w:p w14:paraId="4292CDEE" w14:textId="007480E8" w:rsidR="008110D9" w:rsidRPr="00A96DE7" w:rsidRDefault="008110D9" w:rsidP="008110D9">
      <w:r w:rsidRPr="00A96DE7">
        <w:t xml:space="preserve">Australia is committed to supporting the next generation of workers. We are preparing them with the skills needed for jobs now and in the future. A great example of this is the establishment of a </w:t>
      </w:r>
      <w:r w:rsidRPr="00240BE4">
        <w:t>Hydrogen Centre of Excellence</w:t>
      </w:r>
      <w:r w:rsidR="000809B3" w:rsidRPr="00A96DE7">
        <w:t>. This</w:t>
      </w:r>
      <w:r w:rsidRPr="00A96DE7">
        <w:t xml:space="preserve"> vocational training centre specialis</w:t>
      </w:r>
      <w:r w:rsidR="000809B3" w:rsidRPr="00A96DE7">
        <w:t>es</w:t>
      </w:r>
      <w:r w:rsidRPr="00A96DE7">
        <w:t xml:space="preserve"> in renewable and </w:t>
      </w:r>
      <w:r w:rsidRPr="00A96DE7">
        <w:lastRenderedPageBreak/>
        <w:t>hydrogen training to equip apprentices and trainees with the skills required to support the emerging green hydrogen industry</w:t>
      </w:r>
      <w:r w:rsidR="00643C79" w:rsidRPr="00A96DE7">
        <w:rPr>
          <w:rStyle w:val="FootnoteReference"/>
        </w:rPr>
        <w:footnoteReference w:id="17"/>
      </w:r>
      <w:r w:rsidRPr="00A96DE7">
        <w:t>.</w:t>
      </w:r>
    </w:p>
    <w:p w14:paraId="3BB32B44" w14:textId="77777777" w:rsidR="001B58B9" w:rsidRPr="00A96DE7" w:rsidRDefault="001B58B9">
      <w:pPr>
        <w:spacing w:before="0" w:after="160" w:line="259" w:lineRule="auto"/>
      </w:pPr>
      <w:bookmarkStart w:id="10" w:name="_Toc151028361"/>
      <w:bookmarkStart w:id="11" w:name="_Toc151048202"/>
      <w:r w:rsidRPr="00A96DE7">
        <w:br w:type="page"/>
      </w:r>
    </w:p>
    <w:p w14:paraId="14F304CC" w14:textId="6819AA9D" w:rsidR="008110D9" w:rsidRPr="00A96DE7" w:rsidRDefault="008110D9" w:rsidP="001B58B9">
      <w:pPr>
        <w:pStyle w:val="Heading1"/>
      </w:pPr>
      <w:bookmarkStart w:id="12" w:name="_Toc151714748"/>
      <w:r w:rsidRPr="00A96DE7">
        <w:lastRenderedPageBreak/>
        <w:t>International Partnerships</w:t>
      </w:r>
      <w:bookmarkEnd w:id="10"/>
      <w:bookmarkEnd w:id="11"/>
      <w:bookmarkEnd w:id="12"/>
    </w:p>
    <w:p w14:paraId="4A0BB7B6" w14:textId="77777777" w:rsidR="008110D9" w:rsidRPr="00A96DE7" w:rsidRDefault="008110D9" w:rsidP="00330EE7">
      <w:pPr>
        <w:pStyle w:val="SmallQuote"/>
      </w:pPr>
      <w:r w:rsidRPr="00A96DE7">
        <w:t xml:space="preserve">Australia is driving collaboration and advancing our HETS offerings through international </w:t>
      </w:r>
      <w:proofErr w:type="gramStart"/>
      <w:r w:rsidRPr="00A96DE7">
        <w:t>partnerships</w:t>
      </w:r>
      <w:proofErr w:type="gramEnd"/>
    </w:p>
    <w:p w14:paraId="3E93A466" w14:textId="77777777" w:rsidR="008110D9" w:rsidRDefault="008110D9" w:rsidP="008110D9">
      <w:r w:rsidRPr="00A96DE7">
        <w:t>We are working closely with international partners to advance practical action on climate change and build new clean energy industries.</w:t>
      </w:r>
    </w:p>
    <w:p w14:paraId="6467852A" w14:textId="77777777" w:rsidR="0006119F" w:rsidRDefault="0006119F" w:rsidP="0006119F">
      <w:r>
        <w:t>Australia has eight international clean energy partnerships in place.</w:t>
      </w:r>
    </w:p>
    <w:p w14:paraId="4116AA62" w14:textId="53348A43" w:rsidR="008110D9" w:rsidRPr="00A96DE7" w:rsidRDefault="0006119F" w:rsidP="008110D9">
      <w:r>
        <w:t xml:space="preserve">These are with Germany, India, Japan, the Republic of Korea, Singapore, the United Kingdom, the United States and the Netherlands. </w:t>
      </w:r>
      <w:r w:rsidR="008110D9" w:rsidRPr="00A96DE7">
        <w:t>These partnerships aim to deepen cooperation on technology development</w:t>
      </w:r>
      <w:r w:rsidR="0023346B">
        <w:t xml:space="preserve"> and</w:t>
      </w:r>
      <w:r w:rsidR="008110D9" w:rsidRPr="00A96DE7">
        <w:t xml:space="preserve"> support regional and global energy transformation</w:t>
      </w:r>
      <w:r w:rsidR="0017397A" w:rsidRPr="00A96DE7">
        <w:t>. In addition, the partnerships</w:t>
      </w:r>
      <w:r w:rsidR="008110D9" w:rsidRPr="00A96DE7">
        <w:t xml:space="preserve"> increase and diversify clean energy supply chains, build new clean energy trade opportunities for Australia and drive emissions reduction.</w:t>
      </w:r>
    </w:p>
    <w:p w14:paraId="1D933677" w14:textId="1013DB70" w:rsidR="008110D9" w:rsidRPr="00A96DE7" w:rsidRDefault="008110D9" w:rsidP="008110D9">
      <w:r w:rsidRPr="00A96DE7">
        <w:t xml:space="preserve">The partnerships are backed with </w:t>
      </w:r>
      <w:r w:rsidR="00806D07" w:rsidRPr="00A96DE7">
        <w:t>significant</w:t>
      </w:r>
      <w:r w:rsidRPr="00A96DE7">
        <w:t xml:space="preserve"> funding for joint projects, spanning areas including hydrogen technology and supply chains, solar PV manufacturing and green metals.</w:t>
      </w:r>
    </w:p>
    <w:p w14:paraId="339D23EF" w14:textId="77777777" w:rsidR="008110D9" w:rsidRPr="00A96DE7" w:rsidRDefault="008110D9" w:rsidP="0025371A">
      <w:pPr>
        <w:pStyle w:val="Title"/>
      </w:pPr>
      <w:bookmarkStart w:id="13" w:name="_Toc151028362"/>
      <w:bookmarkStart w:id="14" w:name="_Toc151048203"/>
      <w:bookmarkStart w:id="15" w:name="_Toc151714749"/>
      <w:r w:rsidRPr="00A96DE7">
        <w:t>Bilateral Partnerships – Collaboration Examples</w:t>
      </w:r>
      <w:bookmarkEnd w:id="13"/>
      <w:bookmarkEnd w:id="14"/>
      <w:bookmarkEnd w:id="15"/>
    </w:p>
    <w:p w14:paraId="2E786436" w14:textId="77777777" w:rsidR="008110D9" w:rsidRPr="00A96DE7" w:rsidRDefault="008110D9" w:rsidP="00E8787B">
      <w:pPr>
        <w:pStyle w:val="SmallQuote"/>
      </w:pPr>
      <w:r w:rsidRPr="00A96DE7">
        <w:t>United States</w:t>
      </w:r>
    </w:p>
    <w:p w14:paraId="5BA94408" w14:textId="39F99F0C" w:rsidR="008110D9" w:rsidRPr="00A96DE7" w:rsidRDefault="008110D9" w:rsidP="008110D9">
      <w:r w:rsidRPr="00A96DE7">
        <w:t>Australia and the United States are enhancing bilateral cooperation under a Climate, Critical Minerals and Clean Energy Transformation Compact</w:t>
      </w:r>
      <w:r w:rsidR="00EF38C7" w:rsidRPr="00A96DE7">
        <w:t xml:space="preserve"> (the Compact)</w:t>
      </w:r>
      <w:r w:rsidR="00B24B49" w:rsidRPr="00A96DE7">
        <w:t>.</w:t>
      </w:r>
      <w:r w:rsidR="00A45A98" w:rsidRPr="00A96DE7">
        <w:t xml:space="preserve"> The Compact</w:t>
      </w:r>
      <w:r w:rsidRPr="00A96DE7">
        <w:t xml:space="preserve"> establish</w:t>
      </w:r>
      <w:r w:rsidR="000A56AE" w:rsidRPr="00A96DE7">
        <w:t>es</w:t>
      </w:r>
      <w:r w:rsidRPr="00A96DE7">
        <w:t xml:space="preserve"> climate and clean energy as a central pillar of the Australia-United States Alliance</w:t>
      </w:r>
      <w:r w:rsidR="00827D10" w:rsidRPr="00A96DE7">
        <w:rPr>
          <w:rStyle w:val="FootnoteReference"/>
        </w:rPr>
        <w:footnoteReference w:id="18"/>
      </w:r>
      <w:r w:rsidRPr="00A96DE7">
        <w:t>.</w:t>
      </w:r>
    </w:p>
    <w:p w14:paraId="07A3CDA3" w14:textId="21A90774" w:rsidR="008110D9" w:rsidRPr="00A96DE7" w:rsidRDefault="008110D9" w:rsidP="008110D9">
      <w:r w:rsidRPr="00A96DE7">
        <w:t>Under the Compact, Australia and the United States are working together to foster dynamic hydrogen industries that utilise research and development, incentives and public-private partnerships. Both countries will coordinate approaches on hydrogen research, innovation, deployment, markets</w:t>
      </w:r>
      <w:r w:rsidR="005B24DE" w:rsidRPr="00A96DE7">
        <w:t xml:space="preserve"> and</w:t>
      </w:r>
      <w:r w:rsidRPr="00A96DE7">
        <w:t xml:space="preserve"> supply chains</w:t>
      </w:r>
      <w:r w:rsidR="00322666" w:rsidRPr="00A96DE7">
        <w:t xml:space="preserve">, </w:t>
      </w:r>
      <w:r w:rsidRPr="00A96DE7">
        <w:t>including through</w:t>
      </w:r>
      <w:r w:rsidR="00214A0C" w:rsidRPr="00A96DE7">
        <w:t xml:space="preserve"> </w:t>
      </w:r>
      <w:r w:rsidRPr="00A96DE7">
        <w:t>multilateral platforms in which the United States and Australia play leadership roles.</w:t>
      </w:r>
      <w:r w:rsidR="004A75C6" w:rsidRPr="00A96DE7">
        <w:t xml:space="preserve"> In addition, the Compact will promote robust emissions accounting methodologies.</w:t>
      </w:r>
    </w:p>
    <w:p w14:paraId="32149AD1" w14:textId="77777777" w:rsidR="008110D9" w:rsidRPr="00A96DE7" w:rsidRDefault="008110D9" w:rsidP="00E8787B">
      <w:pPr>
        <w:pStyle w:val="SmallQuote"/>
      </w:pPr>
      <w:r w:rsidRPr="00A96DE7">
        <w:t>Germany</w:t>
      </w:r>
    </w:p>
    <w:p w14:paraId="7B9B08B0" w14:textId="132859EB" w:rsidR="00082F9A" w:rsidRPr="00A96DE7" w:rsidRDefault="008110D9" w:rsidP="008110D9">
      <w:proofErr w:type="gramStart"/>
      <w:r w:rsidRPr="00A96DE7">
        <w:t>The Australia-Germany Hydrogen Accord (the Accord)</w:t>
      </w:r>
      <w:r w:rsidR="007670E8" w:rsidRPr="00A96DE7">
        <w:t>,</w:t>
      </w:r>
      <w:proofErr w:type="gramEnd"/>
      <w:r w:rsidRPr="00A96DE7">
        <w:t xml:space="preserve"> underpins collaboration designed to establish a supply chain in green hydrogen between Australia and Germany. </w:t>
      </w:r>
      <w:r w:rsidR="00593EDF" w:rsidRPr="00A96DE7">
        <w:t>The Accord</w:t>
      </w:r>
      <w:r w:rsidR="00875F8D" w:rsidRPr="00A96DE7">
        <w:t xml:space="preserve"> aims to </w:t>
      </w:r>
      <w:r w:rsidRPr="00A96DE7">
        <w:t>reduce renewable hydrogen production costs and support technology innovation in the industry.</w:t>
      </w:r>
    </w:p>
    <w:p w14:paraId="5B840B08" w14:textId="18CADAE3" w:rsidR="008110D9" w:rsidRPr="00A96DE7" w:rsidRDefault="008110D9" w:rsidP="008110D9">
      <w:r w:rsidRPr="00A96DE7">
        <w:lastRenderedPageBreak/>
        <w:t>The Accord includes the Hydrogen Innovation and Technology Incubator (</w:t>
      </w:r>
      <w:proofErr w:type="spellStart"/>
      <w:r w:rsidRPr="00A96DE7">
        <w:t>HyGATE</w:t>
      </w:r>
      <w:proofErr w:type="spellEnd"/>
      <w:r w:rsidRPr="00A96DE7">
        <w:t>) Initiative</w:t>
      </w:r>
      <w:r w:rsidR="00937E90" w:rsidRPr="00A96DE7">
        <w:t xml:space="preserve">. </w:t>
      </w:r>
      <w:proofErr w:type="spellStart"/>
      <w:r w:rsidR="00937E90" w:rsidRPr="00A96DE7">
        <w:t>HyGate</w:t>
      </w:r>
      <w:proofErr w:type="spellEnd"/>
      <w:r w:rsidRPr="00A96DE7">
        <w:t xml:space="preserve"> support</w:t>
      </w:r>
      <w:r w:rsidR="00793408" w:rsidRPr="00A96DE7">
        <w:t>s</w:t>
      </w:r>
      <w:r w:rsidRPr="00A96DE7">
        <w:t xml:space="preserve"> real-world pilot, trial and demonstration projects along the hydrogen supply chain and to facilitate collaboration between Australian and German partners</w:t>
      </w:r>
      <w:r w:rsidR="00A64CA6" w:rsidRPr="00A96DE7">
        <w:rPr>
          <w:rStyle w:val="FootnoteReference"/>
        </w:rPr>
        <w:footnoteReference w:id="19"/>
      </w:r>
      <w:r w:rsidRPr="00A96DE7">
        <w:t xml:space="preserve">. </w:t>
      </w:r>
    </w:p>
    <w:p w14:paraId="73A81A34" w14:textId="77777777" w:rsidR="008110D9" w:rsidRDefault="008110D9" w:rsidP="00E8787B">
      <w:pPr>
        <w:pStyle w:val="SmallQuote"/>
      </w:pPr>
      <w:r w:rsidRPr="00A96DE7">
        <w:t>India</w:t>
      </w:r>
    </w:p>
    <w:p w14:paraId="691F7ACA" w14:textId="079919FA" w:rsidR="0006119F" w:rsidRDefault="0006119F" w:rsidP="008110D9">
      <w:r w:rsidRPr="0006119F">
        <w:t>India and Australia reiterated shared ambitions on green hydrogen with the exchange of the agreed Terms of Reference for the India-Australia Green Hydrogen Taskforce. The Taskforce will be comprised of Australian and Indian experts in green hydrogen. It will report to the India-Australia Ministerial Energy Dialogue on trade, commercial and research opportunities between the two countries through the manufacture and deployment of green hydrogen</w:t>
      </w:r>
      <w:r w:rsidR="00E924F5">
        <w:rPr>
          <w:rStyle w:val="FootnoteReference"/>
        </w:rPr>
        <w:footnoteReference w:id="20"/>
      </w:r>
      <w:r w:rsidRPr="0006119F">
        <w:t>.</w:t>
      </w:r>
    </w:p>
    <w:p w14:paraId="57089DCF" w14:textId="21663582" w:rsidR="008110D9" w:rsidRPr="00A96DE7" w:rsidRDefault="008110D9" w:rsidP="008110D9">
      <w:r w:rsidRPr="00A96DE7">
        <w:t>Collaboration with India under the Australia-India Letter of Intent on New and Renewable Energy Technology will accelerate the production and deployment of renewable energy technologies</w:t>
      </w:r>
      <w:r w:rsidR="00321D4A" w:rsidRPr="00A96DE7">
        <w:t xml:space="preserve">. This collaboration </w:t>
      </w:r>
      <w:r w:rsidRPr="00A96DE7">
        <w:t>will create new economic opportunities, diversify global clean energy supply chains and help reduce global emissions</w:t>
      </w:r>
      <w:r w:rsidR="00AF515A" w:rsidRPr="00A96DE7">
        <w:rPr>
          <w:rStyle w:val="FootnoteReference"/>
        </w:rPr>
        <w:footnoteReference w:id="21"/>
      </w:r>
      <w:r w:rsidRPr="00A96DE7">
        <w:t>.</w:t>
      </w:r>
    </w:p>
    <w:p w14:paraId="009B0557" w14:textId="77777777" w:rsidR="008110D9" w:rsidRPr="00A96DE7" w:rsidRDefault="008110D9" w:rsidP="00E8787B">
      <w:pPr>
        <w:pStyle w:val="SmallQuote"/>
      </w:pPr>
      <w:r w:rsidRPr="00A96DE7">
        <w:t xml:space="preserve">Japan </w:t>
      </w:r>
    </w:p>
    <w:p w14:paraId="562886BD" w14:textId="6C9C6299" w:rsidR="008110D9" w:rsidRPr="00A96DE7" w:rsidRDefault="008110D9" w:rsidP="008110D9">
      <w:r w:rsidRPr="00A96DE7">
        <w:t>Japan and Australia are collaborating on a Japan</w:t>
      </w:r>
      <w:r w:rsidRPr="00A96DE7">
        <w:rPr>
          <w:rFonts w:ascii="Cambria Math" w:hAnsi="Cambria Math" w:cs="Cambria Math"/>
        </w:rPr>
        <w:t>‑</w:t>
      </w:r>
      <w:r w:rsidRPr="00A96DE7">
        <w:t>Australia Partnership on Decarbonisation through Technology. The technology-led partnership is advancing cooperation with a drive towards net zero emissions</w:t>
      </w:r>
      <w:r w:rsidR="00912933" w:rsidRPr="00A96DE7">
        <w:t xml:space="preserve">. </w:t>
      </w:r>
      <w:r w:rsidR="003B397E" w:rsidRPr="00A96DE7">
        <w:t>This includes</w:t>
      </w:r>
      <w:r w:rsidRPr="00A96DE7">
        <w:t xml:space="preserve"> clean fuel ammonia, hydrogen and derivatives produced from renewable energy or fossil fuels with substantial carbon capture utilisation and storage</w:t>
      </w:r>
      <w:r w:rsidR="00622CEA" w:rsidRPr="00A96DE7">
        <w:rPr>
          <w:rStyle w:val="FootnoteReference"/>
        </w:rPr>
        <w:footnoteReference w:id="22"/>
      </w:r>
      <w:r w:rsidRPr="00A96DE7">
        <w:t xml:space="preserve">. </w:t>
      </w:r>
    </w:p>
    <w:p w14:paraId="6BC5D9F9" w14:textId="66461C18" w:rsidR="008110D9" w:rsidRPr="00A96DE7" w:rsidRDefault="008110D9" w:rsidP="008110D9">
      <w:r w:rsidRPr="00A96DE7">
        <w:t>Australia and Japan have also partnered on the Hydrogen Energy Supply Chain project, which delivered the world’s first shipment of liquified hydrogen from the La Trobe Valley in Victoria to Kobe, Japan in January 2022</w:t>
      </w:r>
      <w:r w:rsidR="001C1965" w:rsidRPr="00A96DE7">
        <w:rPr>
          <w:rStyle w:val="FootnoteReference"/>
        </w:rPr>
        <w:footnoteReference w:id="23"/>
      </w:r>
      <w:r w:rsidRPr="00A96DE7">
        <w:t xml:space="preserve">. </w:t>
      </w:r>
    </w:p>
    <w:p w14:paraId="20481E8B" w14:textId="77777777" w:rsidR="008110D9" w:rsidRPr="00A96DE7" w:rsidRDefault="008110D9" w:rsidP="00E8787B">
      <w:pPr>
        <w:pStyle w:val="SmallQuote"/>
      </w:pPr>
      <w:r w:rsidRPr="00A96DE7">
        <w:t>Republic of Korea</w:t>
      </w:r>
    </w:p>
    <w:p w14:paraId="09C8825B" w14:textId="206F3E6F" w:rsidR="008110D9" w:rsidRPr="00A96DE7" w:rsidRDefault="008110D9" w:rsidP="008110D9">
      <w:r w:rsidRPr="00A96DE7">
        <w:t xml:space="preserve">The Australia-Republic of Korea Low and Zero Emissions Technology Partnership is driving collaboration and increasing the adoption of low and zero emissions technologies. Early priorities </w:t>
      </w:r>
      <w:r w:rsidRPr="00A96DE7">
        <w:lastRenderedPageBreak/>
        <w:t>for cooperation include hydrogen supply (including clean hydrogen and clean ammonia), low emissions steel and iron ore and carbon capture and storage</w:t>
      </w:r>
      <w:r w:rsidR="008C38C8" w:rsidRPr="00A96DE7">
        <w:rPr>
          <w:rStyle w:val="FootnoteReference"/>
        </w:rPr>
        <w:footnoteReference w:id="24"/>
      </w:r>
      <w:r w:rsidRPr="00A96DE7">
        <w:t>.</w:t>
      </w:r>
    </w:p>
    <w:p w14:paraId="6C3D97F3" w14:textId="77777777" w:rsidR="008110D9" w:rsidRPr="00A96DE7" w:rsidRDefault="008110D9" w:rsidP="00E8787B">
      <w:pPr>
        <w:pStyle w:val="SmallQuote"/>
      </w:pPr>
      <w:r w:rsidRPr="00A96DE7">
        <w:t>Singapore</w:t>
      </w:r>
    </w:p>
    <w:p w14:paraId="11FB3CA4" w14:textId="03A98B55" w:rsidR="008110D9" w:rsidRPr="00A96DE7" w:rsidRDefault="008110D9" w:rsidP="008110D9">
      <w:r w:rsidRPr="00A96DE7">
        <w:t>Singapore and Australia are working together under the Green Economy Agreement (GEA)</w:t>
      </w:r>
      <w:r w:rsidR="00516686" w:rsidRPr="00A96DE7">
        <w:t>. The GEA</w:t>
      </w:r>
      <w:r w:rsidR="00530175" w:rsidRPr="00A96DE7">
        <w:t xml:space="preserve"> includes</w:t>
      </w:r>
      <w:r w:rsidRPr="00A96DE7">
        <w:t xml:space="preserve"> long-term emissions reduction strategies and low-emissions pathways, including hydrogen and facilitating business-to-business collaboration and participation in projects for hydrogen</w:t>
      </w:r>
      <w:r w:rsidR="008F5D25" w:rsidRPr="00A96DE7">
        <w:rPr>
          <w:rStyle w:val="FootnoteReference"/>
        </w:rPr>
        <w:footnoteReference w:id="25"/>
      </w:r>
      <w:r w:rsidRPr="00A96DE7">
        <w:t>.</w:t>
      </w:r>
    </w:p>
    <w:p w14:paraId="6E5220B0" w14:textId="77777777" w:rsidR="008110D9" w:rsidRPr="00A96DE7" w:rsidRDefault="008110D9" w:rsidP="00E8787B">
      <w:pPr>
        <w:pStyle w:val="SmallQuote"/>
      </w:pPr>
      <w:r w:rsidRPr="00A96DE7">
        <w:t>The Netherlands</w:t>
      </w:r>
    </w:p>
    <w:p w14:paraId="5FBCFA38" w14:textId="53C408CB" w:rsidR="008110D9" w:rsidRPr="00A96DE7" w:rsidRDefault="008110D9" w:rsidP="008110D9">
      <w:r w:rsidRPr="00A96DE7">
        <w:t>Australia and the Netherlands signed a Memorandum of Understanding (MoU) to support the development of a renewable hydrogen supply chain from Australia to Europe. The MoU covers a range of activities, including hydrogen standards and certification, port infrastructure and supply chain development</w:t>
      </w:r>
      <w:r w:rsidR="00954260" w:rsidRPr="00A96DE7">
        <w:t xml:space="preserve">. In </w:t>
      </w:r>
      <w:r w:rsidR="00F618AC" w:rsidRPr="00A96DE7">
        <w:t>addition,</w:t>
      </w:r>
      <w:r w:rsidR="00954260" w:rsidRPr="00A96DE7">
        <w:t xml:space="preserve"> it</w:t>
      </w:r>
      <w:r w:rsidR="00954D2C" w:rsidRPr="00A96DE7">
        <w:t xml:space="preserve"> covers</w:t>
      </w:r>
      <w:r w:rsidRPr="00A96DE7">
        <w:t xml:space="preserve"> innovative hydrogen technologies such as shipping and equipment, as well as government policies on safety, social licence and regulation</w:t>
      </w:r>
      <w:r w:rsidR="00F618AC" w:rsidRPr="00A96DE7">
        <w:t>s for hydrogen</w:t>
      </w:r>
      <w:r w:rsidR="00CC5209" w:rsidRPr="00A96DE7">
        <w:rPr>
          <w:rStyle w:val="FootnoteReference"/>
        </w:rPr>
        <w:footnoteReference w:id="26"/>
      </w:r>
      <w:r w:rsidRPr="00A96DE7">
        <w:t>.</w:t>
      </w:r>
    </w:p>
    <w:p w14:paraId="6FD820F7" w14:textId="77777777" w:rsidR="008110D9" w:rsidRPr="00A96DE7" w:rsidRDefault="008110D9" w:rsidP="00E8787B">
      <w:pPr>
        <w:pStyle w:val="SmallQuote"/>
      </w:pPr>
      <w:r w:rsidRPr="00A96DE7">
        <w:t>United Kingdom</w:t>
      </w:r>
    </w:p>
    <w:p w14:paraId="09D65203" w14:textId="721601C2" w:rsidR="000F1CD6" w:rsidRPr="00A96DE7" w:rsidRDefault="000F1CD6" w:rsidP="008110D9">
      <w:r w:rsidRPr="000F1CD6">
        <w:t>Australia and the United Kingdom (UK) are working together under an Australia-UK Clean Technology Partnership. This partnership aims to make low emissions technologies globally scalable and commercially viable</w:t>
      </w:r>
      <w:r>
        <w:rPr>
          <w:rStyle w:val="FootnoteReference"/>
        </w:rPr>
        <w:footnoteReference w:id="27"/>
      </w:r>
      <w:r w:rsidRPr="000F1CD6">
        <w:t>.</w:t>
      </w:r>
    </w:p>
    <w:p w14:paraId="26199C70" w14:textId="77777777" w:rsidR="008110D9" w:rsidRPr="00A96DE7" w:rsidRDefault="008110D9" w:rsidP="0025371A">
      <w:pPr>
        <w:pStyle w:val="Title"/>
      </w:pPr>
      <w:bookmarkStart w:id="16" w:name="_Toc151028363"/>
      <w:bookmarkStart w:id="17" w:name="_Toc151048204"/>
      <w:bookmarkStart w:id="18" w:name="_Toc151714750"/>
      <w:r w:rsidRPr="00A96DE7">
        <w:t>Research and Development Partnerships</w:t>
      </w:r>
      <w:bookmarkEnd w:id="16"/>
      <w:bookmarkEnd w:id="17"/>
      <w:bookmarkEnd w:id="18"/>
    </w:p>
    <w:p w14:paraId="3F9331AE" w14:textId="531C5C40" w:rsidR="008110D9" w:rsidRPr="00A96DE7" w:rsidRDefault="008110D9" w:rsidP="008110D9">
      <w:r w:rsidRPr="00A96DE7">
        <w:t>Australia actively participates in international clean energy innovation forums including Mission Innovation, the Clean Energy Ministerial and Breakthrough Agenda</w:t>
      </w:r>
      <w:r w:rsidR="008B5049" w:rsidRPr="00A96DE7">
        <w:t>.</w:t>
      </w:r>
      <w:r w:rsidR="00ED2C1A" w:rsidRPr="00A96DE7">
        <w:t xml:space="preserve"> These</w:t>
      </w:r>
      <w:r w:rsidRPr="00A96DE7">
        <w:t xml:space="preserve"> are important international forums to accelerate the pace and scale of innovation through collaboration and shared strategies for the deployment of clean energy technologies. </w:t>
      </w:r>
    </w:p>
    <w:p w14:paraId="0CE5B482" w14:textId="30DC8AEC" w:rsidR="008110D9" w:rsidRPr="00A96DE7" w:rsidRDefault="008110D9" w:rsidP="008110D9">
      <w:r w:rsidRPr="00A96DE7">
        <w:t>Participating in these international collaborative efforts is a way for Australia to demonstrate leadership and commitment towards decarbonisation</w:t>
      </w:r>
      <w:r w:rsidR="00ED2C1A" w:rsidRPr="00A96DE7">
        <w:t>. In addition</w:t>
      </w:r>
      <w:r w:rsidR="001963BD" w:rsidRPr="00A96DE7">
        <w:t>, they</w:t>
      </w:r>
      <w:r w:rsidRPr="00A96DE7">
        <w:t xml:space="preserve"> attract the investment needed to deploy clean energy technologies and strengthen research and international partnerships.</w:t>
      </w:r>
    </w:p>
    <w:p w14:paraId="634A9FF6" w14:textId="77777777" w:rsidR="008110D9" w:rsidRPr="00A96DE7" w:rsidRDefault="008110D9" w:rsidP="008110D9">
      <w:r w:rsidRPr="00A96DE7">
        <w:br w:type="page"/>
      </w:r>
    </w:p>
    <w:p w14:paraId="40E79E2C" w14:textId="77777777" w:rsidR="008110D9" w:rsidRPr="00A96DE7" w:rsidRDefault="008110D9" w:rsidP="008110D9">
      <w:pPr>
        <w:pStyle w:val="Heading1"/>
      </w:pPr>
      <w:bookmarkStart w:id="19" w:name="_Toc151028365"/>
      <w:bookmarkStart w:id="20" w:name="_Toc151048205"/>
      <w:bookmarkStart w:id="21" w:name="_Toc151714751"/>
      <w:r w:rsidRPr="00A96DE7">
        <w:lastRenderedPageBreak/>
        <w:t>Australia’s Hydrogen Solutions</w:t>
      </w:r>
      <w:bookmarkEnd w:id="19"/>
      <w:bookmarkEnd w:id="20"/>
      <w:bookmarkEnd w:id="21"/>
    </w:p>
    <w:p w14:paraId="10ABD6DA" w14:textId="77777777" w:rsidR="008110D9" w:rsidRPr="00A96DE7" w:rsidRDefault="008110D9" w:rsidP="008110D9">
      <w:pPr>
        <w:pStyle w:val="SmallQuote"/>
      </w:pPr>
      <w:r w:rsidRPr="00A96DE7">
        <w:t xml:space="preserve">Australia's expertise extends far beyond producing and exporting hydrogen </w:t>
      </w:r>
      <w:proofErr w:type="gramStart"/>
      <w:r w:rsidRPr="00A96DE7">
        <w:t>molecules</w:t>
      </w:r>
      <w:proofErr w:type="gramEnd"/>
    </w:p>
    <w:p w14:paraId="093D725F" w14:textId="6C8FC22F" w:rsidR="004E2F66" w:rsidRPr="00A96DE7" w:rsidRDefault="000A66FB" w:rsidP="00E803AD">
      <w:r w:rsidRPr="000A66FB">
        <w:t>Australia’s Hydrogen Equipment, Technology and Services (HETS) sector can play an important role in the success of the emerging global hydrogen industry. The Australian HETS sector will play a crucial role in assisting our regional partners to decarbonise their economies.</w:t>
      </w:r>
      <w:r>
        <w:t xml:space="preserve"> </w:t>
      </w:r>
      <w:r w:rsidR="008110D9" w:rsidRPr="00A96DE7">
        <w:t>Australian HETS businesses offer cutting-edge technology and expertise across hydrogen supply chain segments includ</w:t>
      </w:r>
      <w:r w:rsidR="00B55FD2">
        <w:t>ing</w:t>
      </w:r>
      <w:r>
        <w:t>:</w:t>
      </w:r>
    </w:p>
    <w:p w14:paraId="5D52328B" w14:textId="1D6CDD64" w:rsidR="004E2F66" w:rsidRPr="00A96DE7" w:rsidRDefault="008110D9" w:rsidP="00E96AAF">
      <w:pPr>
        <w:pStyle w:val="Intendedbulletlist"/>
      </w:pPr>
      <w:r w:rsidRPr="00A96DE7">
        <w:t xml:space="preserve">a new era of innovative electrolysers providing increased </w:t>
      </w:r>
      <w:proofErr w:type="gramStart"/>
      <w:r w:rsidRPr="00A96DE7">
        <w:t>efficiency</w:t>
      </w:r>
      <w:r w:rsidR="004E2F66" w:rsidRPr="00A96DE7">
        <w:t>;</w:t>
      </w:r>
      <w:proofErr w:type="gramEnd"/>
    </w:p>
    <w:p w14:paraId="1D2A5022" w14:textId="054A759C" w:rsidR="00F2581B" w:rsidRPr="00A96DE7" w:rsidRDefault="008110D9" w:rsidP="00E96AAF">
      <w:pPr>
        <w:pStyle w:val="Intendedbulletlist"/>
      </w:pPr>
      <w:r w:rsidRPr="00A96DE7">
        <w:t>simplified low-cost balance of plant</w:t>
      </w:r>
      <w:r w:rsidR="00F2581B" w:rsidRPr="00A96DE7">
        <w:t>;</w:t>
      </w:r>
      <w:r w:rsidR="00FE04A4" w:rsidRPr="00A96DE7">
        <w:t xml:space="preserve"> and</w:t>
      </w:r>
    </w:p>
    <w:p w14:paraId="4A68E246" w14:textId="2647B4A4" w:rsidR="001030E9" w:rsidRPr="00A96DE7" w:rsidRDefault="008110D9" w:rsidP="00A96DE7">
      <w:pPr>
        <w:pStyle w:val="Intendedbulletlist"/>
        <w:numPr>
          <w:ilvl w:val="0"/>
          <w:numId w:val="0"/>
        </w:numPr>
        <w:ind w:left="720"/>
      </w:pPr>
      <w:r w:rsidRPr="00A96DE7">
        <w:t>innovative</w:t>
      </w:r>
      <w:r w:rsidR="00841976" w:rsidRPr="00A96DE7">
        <w:t xml:space="preserve"> </w:t>
      </w:r>
      <w:r w:rsidRPr="00A96DE7">
        <w:t>and safe hydrogen storage options using non-flammable, non-toxic materials.</w:t>
      </w:r>
    </w:p>
    <w:p w14:paraId="359143CA" w14:textId="77777777" w:rsidR="007F7718" w:rsidRPr="00A96DE7" w:rsidRDefault="007F7718" w:rsidP="00E803AD"/>
    <w:p w14:paraId="3B8B0D4B" w14:textId="40D6E456" w:rsidR="001030E9" w:rsidRPr="00A96DE7" w:rsidRDefault="001030E9" w:rsidP="000A2417">
      <w:pPr>
        <w:pStyle w:val="SmallQuote"/>
      </w:pPr>
      <w:r w:rsidRPr="00A96DE7">
        <w:t>Hydrogen equipment technology and services supply chain segments</w:t>
      </w:r>
      <w:r w:rsidR="00B647C9" w:rsidRPr="00A96DE7">
        <w:rPr>
          <w:rStyle w:val="FootnoteReference"/>
        </w:rPr>
        <w:footnoteReference w:id="28"/>
      </w:r>
    </w:p>
    <w:p w14:paraId="0D8E15FC" w14:textId="6E83153C" w:rsidR="00B973B2" w:rsidRPr="00A96DE7" w:rsidRDefault="001030E9" w:rsidP="00DB02F9">
      <w:pPr>
        <w:pStyle w:val="Intendedbulletlist"/>
        <w:numPr>
          <w:ilvl w:val="0"/>
          <w:numId w:val="0"/>
        </w:numPr>
      </w:pPr>
      <w:r w:rsidRPr="00A96DE7">
        <w:rPr>
          <w:iCs/>
        </w:rPr>
        <w:t>Equipment</w:t>
      </w:r>
      <w:r w:rsidR="00735B40" w:rsidRPr="00A96DE7">
        <w:rPr>
          <w:iCs/>
        </w:rPr>
        <w:t xml:space="preserve"> </w:t>
      </w:r>
      <w:r w:rsidR="00B973B2" w:rsidRPr="00A96DE7">
        <w:t>i</w:t>
      </w:r>
      <w:r w:rsidRPr="00A96DE7">
        <w:t>ncludes</w:t>
      </w:r>
      <w:r w:rsidR="00B973B2" w:rsidRPr="00A96DE7">
        <w:t>:</w:t>
      </w:r>
    </w:p>
    <w:p w14:paraId="64085575" w14:textId="35D29E67" w:rsidR="00B973B2" w:rsidRPr="00A96DE7" w:rsidRDefault="001030E9" w:rsidP="005439E2">
      <w:pPr>
        <w:pStyle w:val="Intendedbulletlist"/>
      </w:pPr>
      <w:r w:rsidRPr="00A96DE7">
        <w:t xml:space="preserve">manufactured items (plant, machinery, equipment) that contribute to the production, storage, transportation or utilisation of </w:t>
      </w:r>
      <w:proofErr w:type="gramStart"/>
      <w:r w:rsidRPr="00A96DE7">
        <w:t>hydrogen;</w:t>
      </w:r>
      <w:proofErr w:type="gramEnd"/>
    </w:p>
    <w:p w14:paraId="2D8C6CEF" w14:textId="77777777" w:rsidR="00B973B2" w:rsidRPr="00A96DE7" w:rsidRDefault="001030E9" w:rsidP="005439E2">
      <w:pPr>
        <w:pStyle w:val="Intendedbulletlist"/>
      </w:pPr>
      <w:r w:rsidRPr="00A96DE7">
        <w:t xml:space="preserve">parts for machinery and </w:t>
      </w:r>
      <w:proofErr w:type="gramStart"/>
      <w:r w:rsidRPr="00A96DE7">
        <w:t>equipment;</w:t>
      </w:r>
      <w:proofErr w:type="gramEnd"/>
    </w:p>
    <w:p w14:paraId="3950C13D" w14:textId="77777777" w:rsidR="00B973B2" w:rsidRPr="00A96DE7" w:rsidRDefault="001030E9" w:rsidP="005439E2">
      <w:pPr>
        <w:pStyle w:val="Intendedbulletlist"/>
      </w:pPr>
      <w:r w:rsidRPr="00A96DE7">
        <w:t>industry-specific supplies such as chemicals; and</w:t>
      </w:r>
    </w:p>
    <w:p w14:paraId="6089CB4A" w14:textId="3389731A" w:rsidR="001030E9" w:rsidRPr="00A96DE7" w:rsidRDefault="001030E9" w:rsidP="005439E2">
      <w:pPr>
        <w:pStyle w:val="Intendedbulletlist"/>
      </w:pPr>
      <w:r w:rsidRPr="00A96DE7">
        <w:t>construction and civil engineering.</w:t>
      </w:r>
    </w:p>
    <w:p w14:paraId="7494A96C" w14:textId="77777777" w:rsidR="00000E58" w:rsidRPr="00A96DE7" w:rsidRDefault="00000E58" w:rsidP="00000E58">
      <w:pPr>
        <w:pStyle w:val="Intendedbulletlist"/>
        <w:numPr>
          <w:ilvl w:val="0"/>
          <w:numId w:val="0"/>
        </w:numPr>
        <w:ind w:left="360"/>
        <w:rPr>
          <w:iCs/>
        </w:rPr>
      </w:pPr>
    </w:p>
    <w:p w14:paraId="013FD01F" w14:textId="4665F49F" w:rsidR="00000E58" w:rsidRPr="00A96DE7" w:rsidRDefault="001030E9" w:rsidP="00DB02F9">
      <w:pPr>
        <w:pStyle w:val="Intendedbulletlist"/>
        <w:numPr>
          <w:ilvl w:val="0"/>
          <w:numId w:val="0"/>
        </w:numPr>
      </w:pPr>
      <w:r w:rsidRPr="00A96DE7">
        <w:rPr>
          <w:iCs/>
        </w:rPr>
        <w:t>Technology</w:t>
      </w:r>
      <w:r w:rsidR="00735B40" w:rsidRPr="00A96DE7">
        <w:rPr>
          <w:iCs/>
        </w:rPr>
        <w:t xml:space="preserve"> </w:t>
      </w:r>
      <w:r w:rsidR="00000E58" w:rsidRPr="00A96DE7">
        <w:rPr>
          <w:iCs/>
        </w:rPr>
        <w:t>i</w:t>
      </w:r>
      <w:r w:rsidRPr="00A96DE7">
        <w:t>ncludes</w:t>
      </w:r>
      <w:r w:rsidR="00000E58" w:rsidRPr="00A96DE7">
        <w:t>:</w:t>
      </w:r>
    </w:p>
    <w:p w14:paraId="72D81A7C" w14:textId="77777777" w:rsidR="00000E58" w:rsidRPr="00A96DE7" w:rsidRDefault="001030E9" w:rsidP="00000E58">
      <w:pPr>
        <w:pStyle w:val="Intendedbulletlist"/>
      </w:pPr>
      <w:r w:rsidRPr="00A96DE7">
        <w:t xml:space="preserve">engineering </w:t>
      </w:r>
      <w:proofErr w:type="gramStart"/>
      <w:r w:rsidRPr="00A96DE7">
        <w:t>design;</w:t>
      </w:r>
      <w:proofErr w:type="gramEnd"/>
    </w:p>
    <w:p w14:paraId="6E03D835" w14:textId="77777777" w:rsidR="00000E58" w:rsidRPr="00A96DE7" w:rsidRDefault="001030E9" w:rsidP="00000E58">
      <w:pPr>
        <w:pStyle w:val="Intendedbulletlist"/>
      </w:pPr>
      <w:r w:rsidRPr="00A96DE7">
        <w:t>information and communications technology (such as data analytics, real-time monitoring and sensors); and</w:t>
      </w:r>
    </w:p>
    <w:p w14:paraId="2148B5F1" w14:textId="2955DEFE" w:rsidR="001030E9" w:rsidRPr="00A96DE7" w:rsidRDefault="001030E9" w:rsidP="00000E58">
      <w:pPr>
        <w:pStyle w:val="Intendedbulletlist"/>
      </w:pPr>
      <w:r w:rsidRPr="00A96DE7">
        <w:t>scientific research into production, storage, transportation and utilisation.</w:t>
      </w:r>
    </w:p>
    <w:p w14:paraId="4BDDC1AD" w14:textId="77777777" w:rsidR="00000E58" w:rsidRPr="00A96DE7" w:rsidRDefault="00000E58" w:rsidP="00000E58">
      <w:pPr>
        <w:pStyle w:val="Intendedbulletlist"/>
        <w:numPr>
          <w:ilvl w:val="0"/>
          <w:numId w:val="0"/>
        </w:numPr>
        <w:ind w:left="360"/>
        <w:rPr>
          <w:iCs/>
        </w:rPr>
      </w:pPr>
    </w:p>
    <w:p w14:paraId="4CD13F67" w14:textId="7D8C72B0" w:rsidR="00000E58" w:rsidRPr="00A96DE7" w:rsidRDefault="001030E9" w:rsidP="00DB02F9">
      <w:pPr>
        <w:pStyle w:val="Intendedbulletlist"/>
        <w:numPr>
          <w:ilvl w:val="0"/>
          <w:numId w:val="0"/>
        </w:numPr>
      </w:pPr>
      <w:r w:rsidRPr="00A96DE7">
        <w:rPr>
          <w:iCs/>
        </w:rPr>
        <w:t>Services</w:t>
      </w:r>
      <w:r w:rsidR="00735B40" w:rsidRPr="00A96DE7">
        <w:rPr>
          <w:iCs/>
        </w:rPr>
        <w:t xml:space="preserve"> </w:t>
      </w:r>
      <w:r w:rsidR="00000E58" w:rsidRPr="00A96DE7">
        <w:rPr>
          <w:iCs/>
        </w:rPr>
        <w:t>i</w:t>
      </w:r>
      <w:r w:rsidRPr="00A96DE7">
        <w:t>ncludes</w:t>
      </w:r>
      <w:r w:rsidR="00000E58" w:rsidRPr="00A96DE7">
        <w:t>:</w:t>
      </w:r>
    </w:p>
    <w:p w14:paraId="4A157D93" w14:textId="77777777" w:rsidR="000776E1" w:rsidRPr="00A96DE7" w:rsidRDefault="001030E9" w:rsidP="00DB02F9">
      <w:pPr>
        <w:pStyle w:val="Intendedbulletlist"/>
      </w:pPr>
      <w:r w:rsidRPr="00A96DE7">
        <w:t xml:space="preserve">equipment maintenance and </w:t>
      </w:r>
      <w:proofErr w:type="gramStart"/>
      <w:r w:rsidRPr="00A96DE7">
        <w:t>repairs</w:t>
      </w:r>
      <w:r w:rsidR="000776E1" w:rsidRPr="00A96DE7">
        <w:t>;</w:t>
      </w:r>
      <w:proofErr w:type="gramEnd"/>
    </w:p>
    <w:p w14:paraId="78618C1D" w14:textId="77777777" w:rsidR="000776E1" w:rsidRPr="00A96DE7" w:rsidRDefault="001030E9" w:rsidP="00DB02F9">
      <w:pPr>
        <w:pStyle w:val="Intendedbulletlist"/>
      </w:pPr>
      <w:r w:rsidRPr="00A96DE7">
        <w:t xml:space="preserve">specialised consulting, e.g., risk, policy </w:t>
      </w:r>
      <w:proofErr w:type="gramStart"/>
      <w:r w:rsidRPr="00A96DE7">
        <w:t>implementation</w:t>
      </w:r>
      <w:r w:rsidR="000776E1" w:rsidRPr="00A96DE7">
        <w:t>;</w:t>
      </w:r>
      <w:proofErr w:type="gramEnd"/>
    </w:p>
    <w:p w14:paraId="1A588921" w14:textId="77777777" w:rsidR="000776E1" w:rsidRPr="00A96DE7" w:rsidRDefault="001030E9" w:rsidP="00DB02F9">
      <w:pPr>
        <w:pStyle w:val="Intendedbulletlist"/>
      </w:pPr>
      <w:r w:rsidRPr="00A96DE7">
        <w:t xml:space="preserve">applied sciences such as laboratory work, environmental </w:t>
      </w:r>
      <w:proofErr w:type="gramStart"/>
      <w:r w:rsidRPr="00A96DE7">
        <w:t>sciences</w:t>
      </w:r>
      <w:r w:rsidR="000776E1" w:rsidRPr="00A96DE7">
        <w:t>;</w:t>
      </w:r>
      <w:proofErr w:type="gramEnd"/>
    </w:p>
    <w:p w14:paraId="7A8A8751" w14:textId="77777777" w:rsidR="00DB02F9" w:rsidRPr="00A96DE7" w:rsidRDefault="001030E9" w:rsidP="00DB02F9">
      <w:pPr>
        <w:pStyle w:val="Intendedbulletlist"/>
      </w:pPr>
      <w:r w:rsidRPr="00A96DE7">
        <w:t>data processing,</w:t>
      </w:r>
    </w:p>
    <w:p w14:paraId="4E26F2EF" w14:textId="1018BBE8" w:rsidR="00DB02F9" w:rsidRPr="00A96DE7" w:rsidRDefault="001030E9" w:rsidP="00DB02F9">
      <w:pPr>
        <w:pStyle w:val="Intendedbulletlist"/>
      </w:pPr>
      <w:r w:rsidRPr="00A96DE7">
        <w:t>supporting hydrogen utilisation</w:t>
      </w:r>
      <w:r w:rsidR="00DB02F9" w:rsidRPr="00A96DE7">
        <w:t>; and</w:t>
      </w:r>
    </w:p>
    <w:p w14:paraId="7D78B324" w14:textId="7069514F" w:rsidR="001030E9" w:rsidRPr="00A96DE7" w:rsidRDefault="001030E9" w:rsidP="00DB02F9">
      <w:pPr>
        <w:pStyle w:val="Intendedbulletlist"/>
      </w:pPr>
      <w:r w:rsidRPr="00A96DE7">
        <w:t>training and education.</w:t>
      </w:r>
    </w:p>
    <w:p w14:paraId="062E3817" w14:textId="52CAD562" w:rsidR="008110D9" w:rsidRPr="00A96DE7" w:rsidRDefault="008110D9" w:rsidP="00E803AD">
      <w:r w:rsidRPr="00A96DE7">
        <w:t xml:space="preserve"> </w:t>
      </w:r>
    </w:p>
    <w:p w14:paraId="40DADCD4" w14:textId="0AD36EF9" w:rsidR="008110D9" w:rsidRPr="00A96DE7" w:rsidRDefault="008110D9" w:rsidP="008110D9">
      <w:r w:rsidRPr="00A96DE7">
        <w:lastRenderedPageBreak/>
        <w:t>Australia’s highly skilled and innovative suppliers into the energy and resources sectors are now expanding their offerings to include HETS solutions and services</w:t>
      </w:r>
      <w:r w:rsidR="00E2466B" w:rsidRPr="00A96DE7">
        <w:t>.</w:t>
      </w:r>
      <w:r w:rsidRPr="00A96DE7">
        <w:t xml:space="preserve"> </w:t>
      </w:r>
      <w:r w:rsidR="0079234E" w:rsidRPr="00A96DE7">
        <w:t xml:space="preserve">These HETS solutions and services </w:t>
      </w:r>
      <w:r w:rsidR="00542A03" w:rsidRPr="00A96DE7">
        <w:t>are applicable</w:t>
      </w:r>
      <w:r w:rsidR="0079234E" w:rsidRPr="00A96DE7">
        <w:t xml:space="preserve"> </w:t>
      </w:r>
      <w:r w:rsidRPr="00A96DE7">
        <w:t xml:space="preserve">across the emerging hydrogen value chain and </w:t>
      </w:r>
      <w:r w:rsidR="00C13588" w:rsidRPr="00A96DE7">
        <w:t>the</w:t>
      </w:r>
      <w:r w:rsidR="0079234E" w:rsidRPr="00A96DE7">
        <w:t xml:space="preserve"> Australian companies </w:t>
      </w:r>
      <w:r w:rsidR="00C13588" w:rsidRPr="00A96DE7">
        <w:t xml:space="preserve">are </w:t>
      </w:r>
      <w:r w:rsidRPr="00A96DE7">
        <w:t xml:space="preserve">expanding </w:t>
      </w:r>
      <w:r w:rsidR="00C13588" w:rsidRPr="00A96DE7">
        <w:t xml:space="preserve">their offerings </w:t>
      </w:r>
      <w:r w:rsidRPr="00A96DE7">
        <w:t>into global markets.</w:t>
      </w:r>
    </w:p>
    <w:p w14:paraId="27567C65" w14:textId="343222B3" w:rsidR="008110D9" w:rsidRPr="00A96DE7" w:rsidRDefault="008110D9" w:rsidP="008110D9">
      <w:r w:rsidRPr="00A96DE7">
        <w:t>For example</w:t>
      </w:r>
      <w:r w:rsidR="00CB4C5D" w:rsidRPr="00A96DE7">
        <w:t>,</w:t>
      </w:r>
      <w:r w:rsidRPr="00A96DE7">
        <w:t xml:space="preserve"> Australian businesses with unique capabilities in electrolysis, hydrogen storage, transport and water treatment solutions are servicing global hydrogen supply chains. In addition, our experienced professional services, construction, manufacturing, electricity, gas, water and waste management services are also supporting the emerging hydrogen economy. </w:t>
      </w:r>
    </w:p>
    <w:p w14:paraId="3BEEFE31" w14:textId="122D4428" w:rsidR="008110D9" w:rsidRPr="00A96DE7" w:rsidRDefault="008110D9" w:rsidP="008110D9">
      <w:r w:rsidRPr="00A96DE7">
        <w:t>The Australian Hydrogen Council</w:t>
      </w:r>
      <w:r w:rsidR="00542A03" w:rsidRPr="00A96DE7">
        <w:t xml:space="preserve"> (AHC) is</w:t>
      </w:r>
      <w:r w:rsidRPr="00A96DE7">
        <w:t xml:space="preserve"> the peak body for the clean and green hydrogen industry in Australia</w:t>
      </w:r>
      <w:r w:rsidR="00542A03" w:rsidRPr="00A96DE7">
        <w:t xml:space="preserve">. </w:t>
      </w:r>
      <w:r w:rsidR="00D63EE2" w:rsidRPr="00A96DE7">
        <w:t xml:space="preserve">The </w:t>
      </w:r>
      <w:r w:rsidR="00542A03" w:rsidRPr="00A96DE7">
        <w:t>AHC</w:t>
      </w:r>
      <w:r w:rsidRPr="00A96DE7">
        <w:t xml:space="preserve"> is working with Australian companies and stakeholders to fast track the growth of the HETS sector</w:t>
      </w:r>
      <w:r w:rsidR="0020349C" w:rsidRPr="00A96DE7">
        <w:t>. It’s achieving this by facilitating</w:t>
      </w:r>
      <w:r w:rsidRPr="00A96DE7">
        <w:t xml:space="preserve"> greater connection across the domestic hydrogen ecosystem to increase visibility and awareness of Australian technologies.</w:t>
      </w:r>
    </w:p>
    <w:p w14:paraId="29A537AF" w14:textId="77777777" w:rsidR="00C200BA" w:rsidRPr="00A96DE7" w:rsidRDefault="00C200BA">
      <w:pPr>
        <w:spacing w:before="0" w:after="160" w:line="259" w:lineRule="auto"/>
      </w:pPr>
      <w:r w:rsidRPr="00A96DE7">
        <w:br w:type="page"/>
      </w:r>
    </w:p>
    <w:p w14:paraId="2F82AB66" w14:textId="77777777" w:rsidR="00C200BA" w:rsidRPr="00A96DE7" w:rsidRDefault="00C200BA" w:rsidP="00C200BA">
      <w:pPr>
        <w:pStyle w:val="Heading1"/>
      </w:pPr>
      <w:bookmarkStart w:id="22" w:name="_Toc151714752"/>
      <w:r w:rsidRPr="00A96DE7">
        <w:lastRenderedPageBreak/>
        <w:t>Australia’s Capabilities Across the Hydrogen Value Chain</w:t>
      </w:r>
      <w:bookmarkEnd w:id="22"/>
    </w:p>
    <w:p w14:paraId="42F63921" w14:textId="364BE737" w:rsidR="00C200BA" w:rsidRPr="00A96DE7" w:rsidRDefault="00C200BA" w:rsidP="00C200BA">
      <w:r w:rsidRPr="00A96DE7">
        <w:t>Australian HETS companies have established international partnerships to test, demonstrate and deploy their products and services across the emerging global hydrogen value chain.</w:t>
      </w:r>
      <w:r w:rsidR="0076730E">
        <w:t xml:space="preserve"> </w:t>
      </w:r>
      <w:r w:rsidR="0076730E" w:rsidRPr="0076730E">
        <w:t>The following pages showcase Australian HETS companies and their technologies. They include examples of international partnerships showcasing Australia’s cutting-edge technology and expertise across hydrogen supply chain segments, including:</w:t>
      </w:r>
      <w:r w:rsidRPr="00A96DE7">
        <w:t xml:space="preserve"> </w:t>
      </w:r>
    </w:p>
    <w:p w14:paraId="7AFA6EFE" w14:textId="1D523D77" w:rsidR="00C200BA" w:rsidRPr="00A96DE7" w:rsidRDefault="00C200BA" w:rsidP="005439E2">
      <w:pPr>
        <w:pStyle w:val="Intendedbulletlist"/>
      </w:pPr>
      <w:r w:rsidRPr="00A96DE7">
        <w:t>Production process</w:t>
      </w:r>
    </w:p>
    <w:p w14:paraId="7480F577" w14:textId="41FB0586" w:rsidR="00C200BA" w:rsidRPr="00A96DE7" w:rsidRDefault="00C200BA" w:rsidP="005439E2">
      <w:pPr>
        <w:pStyle w:val="Intendedbulletlist"/>
      </w:pPr>
      <w:r w:rsidRPr="00A96DE7">
        <w:t>Storage</w:t>
      </w:r>
    </w:p>
    <w:p w14:paraId="1255C55A" w14:textId="33A0B518" w:rsidR="00C200BA" w:rsidRPr="00A96DE7" w:rsidRDefault="00C200BA" w:rsidP="005439E2">
      <w:pPr>
        <w:pStyle w:val="Intendedbulletlist"/>
      </w:pPr>
      <w:r w:rsidRPr="00A96DE7">
        <w:t>Distribution</w:t>
      </w:r>
    </w:p>
    <w:p w14:paraId="7F80CF8E" w14:textId="1AFF04D0" w:rsidR="00C200BA" w:rsidRPr="00A96DE7" w:rsidRDefault="00C200BA" w:rsidP="005439E2">
      <w:pPr>
        <w:pStyle w:val="Intendedbulletlist"/>
      </w:pPr>
      <w:r w:rsidRPr="00A96DE7">
        <w:t>Utilisation</w:t>
      </w:r>
    </w:p>
    <w:p w14:paraId="7EC1DA9C" w14:textId="740F583B" w:rsidR="00A4152B" w:rsidRPr="00A96DE7" w:rsidRDefault="00C200BA" w:rsidP="005439E2">
      <w:pPr>
        <w:pStyle w:val="Intendedbulletlist"/>
      </w:pPr>
      <w:r w:rsidRPr="00A96DE7">
        <w:t>Enabling and supporting products and services</w:t>
      </w:r>
      <w:r w:rsidR="00A4152B" w:rsidRPr="00A96DE7">
        <w:br w:type="page"/>
      </w:r>
    </w:p>
    <w:p w14:paraId="6E434DFF" w14:textId="77777777" w:rsidR="004726A5" w:rsidRPr="00A96DE7" w:rsidRDefault="004726A5" w:rsidP="004726A5">
      <w:pPr>
        <w:pStyle w:val="Heading1"/>
      </w:pPr>
      <w:bookmarkStart w:id="23" w:name="_Toc140826399"/>
      <w:bookmarkStart w:id="24" w:name="_Toc151028366"/>
      <w:bookmarkStart w:id="25" w:name="_Toc151048207"/>
      <w:bookmarkStart w:id="26" w:name="_Toc151714753"/>
      <w:r w:rsidRPr="00A96DE7">
        <w:lastRenderedPageBreak/>
        <w:t>Hydrogen Production Process Capability</w:t>
      </w:r>
      <w:bookmarkEnd w:id="23"/>
      <w:bookmarkEnd w:id="24"/>
      <w:bookmarkEnd w:id="25"/>
      <w:bookmarkEnd w:id="26"/>
    </w:p>
    <w:p w14:paraId="271422CE" w14:textId="27C6B3E4" w:rsidR="004726A5" w:rsidRPr="00A96DE7" w:rsidRDefault="004726A5" w:rsidP="004726A5">
      <w:pPr>
        <w:spacing w:before="0" w:after="160" w:line="259" w:lineRule="auto"/>
      </w:pPr>
      <w:r w:rsidRPr="00A96DE7">
        <w:t>Australia is a country of bright ideas and innovation and has the expertise and experience to manufacture and deliver hydrogen production equipment, technology and services.</w:t>
      </w:r>
    </w:p>
    <w:p w14:paraId="4A87F35B" w14:textId="77777777" w:rsidR="004726A5" w:rsidRPr="00A96DE7" w:rsidRDefault="004726A5" w:rsidP="004726A5">
      <w:pPr>
        <w:spacing w:before="0" w:after="160" w:line="259" w:lineRule="auto"/>
      </w:pPr>
      <w:r w:rsidRPr="00A96DE7">
        <w:t xml:space="preserve">Australia’s hydrogen production process capability includes: </w:t>
      </w:r>
    </w:p>
    <w:p w14:paraId="5C8FBE94" w14:textId="77777777" w:rsidR="004726A5" w:rsidRPr="00A96DE7" w:rsidRDefault="004726A5" w:rsidP="005439E2">
      <w:pPr>
        <w:pStyle w:val="Intendedbulletlist"/>
      </w:pPr>
      <w:r w:rsidRPr="00A96DE7">
        <w:t xml:space="preserve">Electrolysis: separating hydrogen from water through the application of direct current. </w:t>
      </w:r>
    </w:p>
    <w:p w14:paraId="118F0969" w14:textId="77777777" w:rsidR="004726A5" w:rsidRPr="00A96DE7" w:rsidRDefault="004726A5" w:rsidP="005439E2">
      <w:pPr>
        <w:pStyle w:val="Intendedbulletlist"/>
      </w:pPr>
      <w:r w:rsidRPr="00A96DE7">
        <w:t xml:space="preserve">Thermochemical processes: using heat and chemical reactions to release hydrogen from natural gas and organic materials including steam methane reforming and biomass gasification. </w:t>
      </w:r>
    </w:p>
    <w:p w14:paraId="3768CC39" w14:textId="77777777" w:rsidR="004726A5" w:rsidRPr="00A96DE7" w:rsidRDefault="004726A5" w:rsidP="005439E2">
      <w:pPr>
        <w:pStyle w:val="Intendedbulletlist"/>
      </w:pPr>
      <w:r w:rsidRPr="00A96DE7">
        <w:t>Project infrastructure, development and maintenance: planning and design, approvals and permits, engineering, procurement and construction, installation and commissioning, operations and maintenance.</w:t>
      </w:r>
    </w:p>
    <w:p w14:paraId="614A9F19" w14:textId="2DBE9D0E" w:rsidR="007177AE" w:rsidRPr="00A96DE7" w:rsidRDefault="007177AE">
      <w:pPr>
        <w:spacing w:before="0" w:after="160" w:line="259" w:lineRule="auto"/>
      </w:pPr>
      <w:r w:rsidRPr="00A96DE7">
        <w:br w:type="page"/>
      </w:r>
    </w:p>
    <w:p w14:paraId="385E900D" w14:textId="77777777" w:rsidR="00777386" w:rsidRPr="00A96DE7" w:rsidRDefault="00777386" w:rsidP="00F97EB8">
      <w:pPr>
        <w:pStyle w:val="IntroCopy"/>
      </w:pPr>
      <w:r w:rsidRPr="00A96DE7">
        <w:lastRenderedPageBreak/>
        <w:t>Delafield Pty Limited</w:t>
      </w:r>
    </w:p>
    <w:p w14:paraId="1EC919B8" w14:textId="77777777" w:rsidR="00777386" w:rsidRPr="00A96DE7" w:rsidRDefault="00777386" w:rsidP="00777386">
      <w:pPr>
        <w:pStyle w:val="SmallQuote"/>
      </w:pPr>
      <w:r w:rsidRPr="00A96DE7">
        <w:t>Capability</w:t>
      </w:r>
    </w:p>
    <w:p w14:paraId="23EC625D" w14:textId="31B75A7A" w:rsidR="00777386" w:rsidRPr="00A96DE7" w:rsidRDefault="00777386" w:rsidP="00777386">
      <w:pPr>
        <w:spacing w:before="0" w:after="160" w:line="259" w:lineRule="auto"/>
      </w:pPr>
      <w:r w:rsidRPr="00A96DE7">
        <w:t xml:space="preserve">Delafield is </w:t>
      </w:r>
      <w:r w:rsidRPr="008741A6">
        <w:t>a</w:t>
      </w:r>
      <w:r w:rsidRPr="00A96DE7">
        <w:t xml:space="preserve"> research and development company with decades of experience specialising in state-of-the-art processes and carbon-neutral production technology for 'green' hydrogen.</w:t>
      </w:r>
    </w:p>
    <w:p w14:paraId="3E865E4E" w14:textId="77777777" w:rsidR="00777386" w:rsidRPr="00A96DE7" w:rsidRDefault="00777386" w:rsidP="00777386">
      <w:pPr>
        <w:pStyle w:val="SmallQuote"/>
      </w:pPr>
      <w:r w:rsidRPr="00A96DE7">
        <w:t xml:space="preserve">Solution </w:t>
      </w:r>
    </w:p>
    <w:p w14:paraId="43DCABFB" w14:textId="605CAF2D" w:rsidR="00777386" w:rsidRPr="00A96DE7" w:rsidRDefault="00777386" w:rsidP="00777386">
      <w:pPr>
        <w:spacing w:before="0" w:after="160" w:line="259" w:lineRule="auto"/>
      </w:pPr>
      <w:r w:rsidRPr="00A96DE7">
        <w:t>Delafield stands at the forefront of the renewable green hydrogen sector, offering innovative solutions. Delafield’s flagship, White Hydrogen, revolutionises hydrogen production, ensuring continuous, cost-effective on-site and on-demand production of environmentally friendly green hydrogen. This carbon-neutral process and optimised waste resource efficiency highlight the team’s innovative approach and dedication to environmental stewardship</w:t>
      </w:r>
      <w:r w:rsidR="00702645" w:rsidRPr="00A96DE7">
        <w:t xml:space="preserve">. This </w:t>
      </w:r>
      <w:r w:rsidRPr="00A96DE7">
        <w:t>propels us towards a sustainable, carbon-neutral world—the ultimate solution for a brighter future.</w:t>
      </w:r>
    </w:p>
    <w:p w14:paraId="03BE8744" w14:textId="77777777" w:rsidR="00777386" w:rsidRPr="00A96DE7" w:rsidRDefault="00777386" w:rsidP="00777386">
      <w:pPr>
        <w:pStyle w:val="SmallQuote"/>
        <w:rPr>
          <w:lang w:val="ga"/>
        </w:rPr>
      </w:pPr>
      <w:r w:rsidRPr="00A96DE7">
        <w:rPr>
          <w:lang w:val="ga"/>
        </w:rPr>
        <w:t>Applications</w:t>
      </w:r>
    </w:p>
    <w:p w14:paraId="3F57EF54" w14:textId="3580330E" w:rsidR="00777386" w:rsidRPr="00A96DE7" w:rsidRDefault="00777386" w:rsidP="00777386">
      <w:pPr>
        <w:spacing w:before="0" w:after="160" w:line="259" w:lineRule="auto"/>
      </w:pPr>
      <w:r w:rsidRPr="008741A6">
        <w:t xml:space="preserve">The revolutionary White Hydrogen technology presents </w:t>
      </w:r>
      <w:proofErr w:type="gramStart"/>
      <w:r w:rsidR="00ED2F80" w:rsidRPr="008741A6">
        <w:t xml:space="preserve">a </w:t>
      </w:r>
      <w:r w:rsidRPr="008741A6">
        <w:t>twenty-four hours</w:t>
      </w:r>
      <w:proofErr w:type="gramEnd"/>
      <w:r w:rsidRPr="008741A6">
        <w:t xml:space="preserve"> a day, seven days a week</w:t>
      </w:r>
      <w:r w:rsidR="00776EAA" w:rsidRPr="008741A6">
        <w:t xml:space="preserve"> </w:t>
      </w:r>
      <w:r w:rsidRPr="008741A6">
        <w:t>on-site, on-demand hydrogen production facility</w:t>
      </w:r>
      <w:r w:rsidR="00E04344" w:rsidRPr="008741A6">
        <w:t>.</w:t>
      </w:r>
      <w:r w:rsidRPr="008741A6">
        <w:t xml:space="preserve"> </w:t>
      </w:r>
      <w:r w:rsidR="00E04344" w:rsidRPr="008741A6">
        <w:t xml:space="preserve">Limitless </w:t>
      </w:r>
      <w:r w:rsidRPr="008741A6">
        <w:t>domestic and industrial applications</w:t>
      </w:r>
      <w:r w:rsidR="00E04344" w:rsidRPr="008741A6">
        <w:t xml:space="preserve"> result from this</w:t>
      </w:r>
      <w:r w:rsidRPr="00A96DE7">
        <w:t>. We are transforming low value biomass, crude glycerol, a biodiesel production byproduct, to high-value green hydrogen through a low-cost, carbon-neutral process.</w:t>
      </w:r>
    </w:p>
    <w:p w14:paraId="2B854920" w14:textId="77777777" w:rsidR="00777386" w:rsidRPr="00A96DE7" w:rsidRDefault="00777386" w:rsidP="003D19A4">
      <w:pPr>
        <w:pStyle w:val="SmallQuote"/>
      </w:pPr>
      <w:r w:rsidRPr="00A96DE7">
        <w:t>Phone</w:t>
      </w:r>
    </w:p>
    <w:p w14:paraId="335321C6" w14:textId="77777777" w:rsidR="00777386" w:rsidRPr="00A96DE7" w:rsidRDefault="00777386" w:rsidP="00777386">
      <w:pPr>
        <w:spacing w:before="0" w:after="160" w:line="259" w:lineRule="auto"/>
      </w:pPr>
      <w:r w:rsidRPr="00A96DE7">
        <w:t>+61 418 740 547</w:t>
      </w:r>
    </w:p>
    <w:p w14:paraId="174377E8" w14:textId="77777777" w:rsidR="00777386" w:rsidRPr="00A96DE7" w:rsidRDefault="00777386" w:rsidP="003D19A4">
      <w:pPr>
        <w:pStyle w:val="SmallQuote"/>
      </w:pPr>
      <w:r w:rsidRPr="00A96DE7">
        <w:t>Address</w:t>
      </w:r>
    </w:p>
    <w:p w14:paraId="125BC3FE" w14:textId="77777777" w:rsidR="00777386" w:rsidRPr="00A96DE7" w:rsidRDefault="00777386" w:rsidP="00777386">
      <w:pPr>
        <w:spacing w:before="0" w:after="160" w:line="259" w:lineRule="auto"/>
        <w:rPr>
          <w:lang w:val="ga"/>
        </w:rPr>
      </w:pPr>
      <w:r w:rsidRPr="00A96DE7">
        <w:rPr>
          <w:lang w:val="ga"/>
        </w:rPr>
        <w:t>1 German Church Road, Carbrook, Queensland, 4130, Australia</w:t>
      </w:r>
    </w:p>
    <w:p w14:paraId="657AB067" w14:textId="77777777" w:rsidR="00777386" w:rsidRPr="00A96DE7" w:rsidRDefault="00777386" w:rsidP="003D19A4">
      <w:pPr>
        <w:pStyle w:val="SmallQuote"/>
      </w:pPr>
      <w:r w:rsidRPr="00A96DE7">
        <w:t>Email</w:t>
      </w:r>
    </w:p>
    <w:p w14:paraId="2ECE440C" w14:textId="77777777" w:rsidR="00777386" w:rsidRPr="00A96DE7" w:rsidRDefault="00777386" w:rsidP="00777386">
      <w:pPr>
        <w:spacing w:before="0" w:after="160" w:line="259" w:lineRule="auto"/>
        <w:rPr>
          <w:b/>
          <w:bCs/>
          <w:lang w:val="ga"/>
        </w:rPr>
      </w:pPr>
      <w:r w:rsidRPr="00A96DE7">
        <w:rPr>
          <w:lang w:val="ga"/>
        </w:rPr>
        <w:t>whitehydrogen@delafield.com.au</w:t>
      </w:r>
    </w:p>
    <w:p w14:paraId="3A155807" w14:textId="77777777" w:rsidR="00777386" w:rsidRPr="00A96DE7" w:rsidRDefault="00777386" w:rsidP="003D19A4">
      <w:pPr>
        <w:pStyle w:val="SmallQuote"/>
      </w:pPr>
      <w:r w:rsidRPr="00A96DE7">
        <w:t>Website</w:t>
      </w:r>
    </w:p>
    <w:p w14:paraId="5FDECBF3" w14:textId="77777777" w:rsidR="00777386" w:rsidRPr="00A96DE7" w:rsidRDefault="00777386" w:rsidP="00777386">
      <w:pPr>
        <w:spacing w:before="0" w:after="160" w:line="259" w:lineRule="auto"/>
        <w:rPr>
          <w:lang w:val="ga"/>
        </w:rPr>
      </w:pPr>
      <w:r w:rsidRPr="00A96DE7">
        <w:rPr>
          <w:lang w:val="ga"/>
        </w:rPr>
        <w:t>www.whitehydrogen.com.au</w:t>
      </w:r>
    </w:p>
    <w:p w14:paraId="01430717" w14:textId="77777777" w:rsidR="00777386" w:rsidRPr="00A96DE7" w:rsidRDefault="00777386" w:rsidP="00777386">
      <w:pPr>
        <w:spacing w:before="0" w:after="160" w:line="259" w:lineRule="auto"/>
      </w:pPr>
    </w:p>
    <w:p w14:paraId="0DB0C0D6" w14:textId="77777777" w:rsidR="00105FA7" w:rsidRPr="00A96DE7" w:rsidRDefault="00105FA7">
      <w:pPr>
        <w:spacing w:before="0" w:after="160" w:line="259" w:lineRule="auto"/>
        <w:rPr>
          <w:color w:val="173F34" w:themeColor="accent1"/>
          <w:sz w:val="32"/>
          <w:szCs w:val="32"/>
        </w:rPr>
      </w:pPr>
      <w:r w:rsidRPr="00A96DE7">
        <w:br w:type="page"/>
      </w:r>
    </w:p>
    <w:p w14:paraId="0373C0B8" w14:textId="45815543" w:rsidR="00777386" w:rsidRPr="00A96DE7" w:rsidRDefault="00777386" w:rsidP="00105FA7">
      <w:pPr>
        <w:pStyle w:val="IntroCopy"/>
      </w:pPr>
      <w:r w:rsidRPr="00A96DE7">
        <w:lastRenderedPageBreak/>
        <w:t>Dimer Technologies Pty Ltd</w:t>
      </w:r>
    </w:p>
    <w:p w14:paraId="0AB511A3" w14:textId="77777777" w:rsidR="00777386" w:rsidRPr="00A96DE7" w:rsidRDefault="00777386" w:rsidP="00280CF7">
      <w:pPr>
        <w:pStyle w:val="SmallQuote"/>
      </w:pPr>
      <w:r w:rsidRPr="00A96DE7">
        <w:t>Capability</w:t>
      </w:r>
    </w:p>
    <w:p w14:paraId="5F72616E" w14:textId="77777777" w:rsidR="00777386" w:rsidRPr="00A96DE7" w:rsidRDefault="00777386" w:rsidP="00777386">
      <w:pPr>
        <w:spacing w:before="0" w:after="160" w:line="259" w:lineRule="auto"/>
        <w:rPr>
          <w:lang w:val="ga"/>
        </w:rPr>
      </w:pPr>
      <w:r w:rsidRPr="00A96DE7">
        <w:rPr>
          <w:lang w:val="ga"/>
        </w:rPr>
        <w:t>Dimer focuses on developing novel technologies and engineering solutions for hydrogen generation and processing, power-to-hydrogen, carbon capture, utilisation and storage and co-generation renewable microgrids.</w:t>
      </w:r>
    </w:p>
    <w:p w14:paraId="421090E9" w14:textId="77777777" w:rsidR="00777386" w:rsidRPr="00A96DE7" w:rsidRDefault="00777386" w:rsidP="00280CF7">
      <w:pPr>
        <w:pStyle w:val="SmallQuote"/>
      </w:pPr>
      <w:r w:rsidRPr="00A96DE7">
        <w:t xml:space="preserve">Solution </w:t>
      </w:r>
    </w:p>
    <w:p w14:paraId="1093FF6F" w14:textId="77777777" w:rsidR="00777386" w:rsidRPr="00A96DE7" w:rsidRDefault="00777386" w:rsidP="00777386">
      <w:pPr>
        <w:spacing w:before="0" w:after="160" w:line="259" w:lineRule="auto"/>
        <w:rPr>
          <w:lang w:val="ga"/>
        </w:rPr>
      </w:pPr>
      <w:r w:rsidRPr="00A96DE7">
        <w:rPr>
          <w:lang w:val="ga"/>
        </w:rPr>
        <w:t xml:space="preserve">Dimer is one of the industry leaders of gas processing technologies and engineering solutions for heavy industries’ low-carbon transitions. </w:t>
      </w:r>
    </w:p>
    <w:p w14:paraId="18BAEF10" w14:textId="77777777" w:rsidR="00777386" w:rsidRPr="00A96DE7" w:rsidRDefault="00777386" w:rsidP="00777386">
      <w:pPr>
        <w:spacing w:before="0" w:after="160" w:line="259" w:lineRule="auto"/>
        <w:rPr>
          <w:lang w:val="ga"/>
        </w:rPr>
      </w:pPr>
      <w:r w:rsidRPr="00A96DE7">
        <w:rPr>
          <w:lang w:val="ga"/>
        </w:rPr>
        <w:t xml:space="preserve">Dimer is specialised in low-carbon gas recovery and production, power-to-hydrogen, green ammonia, carbon capture and utilisation, green house gas treatment and smart microgrids. </w:t>
      </w:r>
    </w:p>
    <w:p w14:paraId="5671F2F5" w14:textId="72E423CA" w:rsidR="00777386" w:rsidRPr="00A96DE7" w:rsidRDefault="00777386" w:rsidP="00777386">
      <w:pPr>
        <w:spacing w:before="0" w:after="160" w:line="259" w:lineRule="auto"/>
        <w:rPr>
          <w:lang w:val="ga"/>
        </w:rPr>
      </w:pPr>
      <w:r w:rsidRPr="00A96DE7">
        <w:rPr>
          <w:lang w:val="ga"/>
        </w:rPr>
        <w:t>Dimer works through the full cycle of low-carbon gas and renewable projects</w:t>
      </w:r>
      <w:r w:rsidR="00F55A7D" w:rsidRPr="00A96DE7">
        <w:rPr>
          <w:lang w:val="ga"/>
        </w:rPr>
        <w:t>. This includes</w:t>
      </w:r>
      <w:r w:rsidRPr="00A96DE7">
        <w:rPr>
          <w:lang w:val="ga"/>
        </w:rPr>
        <w:t xml:space="preserve"> research and development, designs, engineering, procurement and construction, technical consulting, engineering implementation, project development and operation and maintenance.</w:t>
      </w:r>
    </w:p>
    <w:p w14:paraId="6C82790B" w14:textId="77777777" w:rsidR="00777386" w:rsidRPr="00A96DE7" w:rsidRDefault="00777386" w:rsidP="00280CF7">
      <w:pPr>
        <w:pStyle w:val="SmallQuote"/>
        <w:rPr>
          <w:lang w:val="ga"/>
        </w:rPr>
      </w:pPr>
      <w:r w:rsidRPr="00A96DE7">
        <w:rPr>
          <w:lang w:val="ga"/>
        </w:rPr>
        <w:t>Applications</w:t>
      </w:r>
    </w:p>
    <w:p w14:paraId="646A853E" w14:textId="77777777" w:rsidR="00777386" w:rsidRPr="00A96DE7" w:rsidRDefault="00777386" w:rsidP="00777386">
      <w:pPr>
        <w:spacing w:before="0" w:after="160" w:line="259" w:lineRule="auto"/>
        <w:rPr>
          <w:lang w:val="ga"/>
        </w:rPr>
      </w:pPr>
      <w:r w:rsidRPr="00A96DE7">
        <w:rPr>
          <w:lang w:val="ga"/>
        </w:rPr>
        <w:t>Dimer’s solutions are for industrial and energy applications, such as oil and gas, petrochemical, mining, steel, building materials, renewable energy and manufacturing sectors.</w:t>
      </w:r>
    </w:p>
    <w:p w14:paraId="65868B3D" w14:textId="77777777" w:rsidR="00777386" w:rsidRPr="00A96DE7" w:rsidRDefault="00777386" w:rsidP="00280CF7">
      <w:pPr>
        <w:pStyle w:val="SmallQuote"/>
      </w:pPr>
      <w:r w:rsidRPr="00A96DE7">
        <w:t>Phone</w:t>
      </w:r>
    </w:p>
    <w:p w14:paraId="75989CB1" w14:textId="77777777" w:rsidR="00777386" w:rsidRPr="00A96DE7" w:rsidRDefault="00777386" w:rsidP="00777386">
      <w:pPr>
        <w:spacing w:before="0" w:after="160" w:line="259" w:lineRule="auto"/>
        <w:rPr>
          <w:lang w:val="ga"/>
        </w:rPr>
      </w:pPr>
      <w:r w:rsidRPr="00A96DE7">
        <w:rPr>
          <w:lang w:val="ga"/>
        </w:rPr>
        <w:t>+61 3 9653 6499</w:t>
      </w:r>
    </w:p>
    <w:p w14:paraId="7AC023F7" w14:textId="77777777" w:rsidR="00777386" w:rsidRPr="00A96DE7" w:rsidRDefault="00777386" w:rsidP="00280CF7">
      <w:pPr>
        <w:pStyle w:val="SmallQuote"/>
      </w:pPr>
      <w:r w:rsidRPr="00A96DE7">
        <w:t>Address</w:t>
      </w:r>
    </w:p>
    <w:p w14:paraId="3830A9B3" w14:textId="77777777" w:rsidR="00777386" w:rsidRPr="00A96DE7" w:rsidRDefault="00777386" w:rsidP="00777386">
      <w:pPr>
        <w:spacing w:before="0" w:after="160" w:line="259" w:lineRule="auto"/>
        <w:rPr>
          <w:lang w:val="ga"/>
        </w:rPr>
      </w:pPr>
      <w:r w:rsidRPr="00A96DE7">
        <w:rPr>
          <w:lang w:val="ga"/>
        </w:rPr>
        <w:t>Level 27, 101 Collins Street, Melbourne, 3000, Australia</w:t>
      </w:r>
    </w:p>
    <w:p w14:paraId="3DEB1251" w14:textId="77777777" w:rsidR="00777386" w:rsidRPr="00A96DE7" w:rsidRDefault="00777386" w:rsidP="00280CF7">
      <w:pPr>
        <w:pStyle w:val="SmallQuote"/>
      </w:pPr>
      <w:r w:rsidRPr="00A96DE7">
        <w:t>Email</w:t>
      </w:r>
    </w:p>
    <w:p w14:paraId="7E2A828A" w14:textId="77777777" w:rsidR="00777386" w:rsidRPr="00A96DE7" w:rsidRDefault="00777386" w:rsidP="00777386">
      <w:pPr>
        <w:spacing w:before="0" w:after="160" w:line="259" w:lineRule="auto"/>
        <w:rPr>
          <w:lang w:val="ga"/>
        </w:rPr>
      </w:pPr>
      <w:r w:rsidRPr="00A96DE7">
        <w:rPr>
          <w:lang w:val="ga"/>
        </w:rPr>
        <w:t>info@dimer.com.au</w:t>
      </w:r>
    </w:p>
    <w:p w14:paraId="3FDEF586" w14:textId="77777777" w:rsidR="00777386" w:rsidRPr="00A96DE7" w:rsidRDefault="00777386" w:rsidP="00280CF7">
      <w:pPr>
        <w:pStyle w:val="SmallQuote"/>
      </w:pPr>
      <w:r w:rsidRPr="00A96DE7">
        <w:t>Website</w:t>
      </w:r>
    </w:p>
    <w:p w14:paraId="677DE63A" w14:textId="77777777" w:rsidR="00777386" w:rsidRPr="00A96DE7" w:rsidRDefault="00777386" w:rsidP="00777386">
      <w:pPr>
        <w:spacing w:before="0" w:after="160" w:line="259" w:lineRule="auto"/>
        <w:rPr>
          <w:lang w:val="ga"/>
        </w:rPr>
      </w:pPr>
      <w:r w:rsidRPr="00A96DE7">
        <w:rPr>
          <w:lang w:val="ga"/>
        </w:rPr>
        <w:t>www.dimer.com.au</w:t>
      </w:r>
    </w:p>
    <w:p w14:paraId="63F62306" w14:textId="77777777" w:rsidR="00777386" w:rsidRPr="00A96DE7" w:rsidRDefault="00777386" w:rsidP="00777386">
      <w:pPr>
        <w:spacing w:before="0" w:after="160" w:line="259" w:lineRule="auto"/>
      </w:pPr>
    </w:p>
    <w:p w14:paraId="4CA674AA" w14:textId="77777777" w:rsidR="00105FA7" w:rsidRPr="00A96DE7" w:rsidRDefault="00105FA7">
      <w:pPr>
        <w:spacing w:before="0" w:after="160" w:line="259" w:lineRule="auto"/>
        <w:rPr>
          <w:color w:val="173F34" w:themeColor="accent1"/>
          <w:sz w:val="32"/>
          <w:szCs w:val="32"/>
        </w:rPr>
      </w:pPr>
      <w:r w:rsidRPr="00A96DE7">
        <w:br w:type="page"/>
      </w:r>
    </w:p>
    <w:p w14:paraId="74AA82DB" w14:textId="59988EAD" w:rsidR="00777386" w:rsidRPr="00A96DE7" w:rsidRDefault="00777386" w:rsidP="00105FA7">
      <w:pPr>
        <w:pStyle w:val="IntroCopy"/>
      </w:pPr>
      <w:r w:rsidRPr="00A96DE7">
        <w:lastRenderedPageBreak/>
        <w:t>Endua Pty Ltd</w:t>
      </w:r>
    </w:p>
    <w:p w14:paraId="4C6AF80E" w14:textId="77777777" w:rsidR="00777386" w:rsidRPr="00A96DE7" w:rsidRDefault="00777386" w:rsidP="00105FA7">
      <w:pPr>
        <w:pStyle w:val="SmallQuote"/>
      </w:pPr>
      <w:r w:rsidRPr="00A96DE7">
        <w:t>Capability</w:t>
      </w:r>
    </w:p>
    <w:p w14:paraId="3EBB0B86" w14:textId="77777777" w:rsidR="00777386" w:rsidRPr="00A96DE7" w:rsidRDefault="00777386" w:rsidP="00777386">
      <w:pPr>
        <w:spacing w:before="0" w:after="160" w:line="259" w:lineRule="auto"/>
        <w:rPr>
          <w:bCs/>
          <w:lang w:val="ga"/>
        </w:rPr>
      </w:pPr>
      <w:r w:rsidRPr="00A96DE7">
        <w:rPr>
          <w:bCs/>
          <w:lang w:val="ga"/>
        </w:rPr>
        <w:t>T</w:t>
      </w:r>
      <w:r w:rsidRPr="00A96DE7">
        <w:rPr>
          <w:lang w:val="ga"/>
        </w:rPr>
        <w:t>he Endua power bank provid</w:t>
      </w:r>
      <w:r w:rsidRPr="00A96DE7">
        <w:rPr>
          <w:bCs/>
          <w:lang w:val="ga"/>
        </w:rPr>
        <w:t>es</w:t>
      </w:r>
      <w:r w:rsidRPr="00A96DE7">
        <w:rPr>
          <w:lang w:val="ga"/>
        </w:rPr>
        <w:t xml:space="preserve"> reliable, cost-effective, decentralised power via a turn-key, modular, long duration energy storage system.</w:t>
      </w:r>
    </w:p>
    <w:p w14:paraId="28B5F6BD" w14:textId="77777777" w:rsidR="00777386" w:rsidRPr="00A96DE7" w:rsidRDefault="00777386" w:rsidP="00105FA7">
      <w:pPr>
        <w:pStyle w:val="SmallQuote"/>
      </w:pPr>
      <w:r w:rsidRPr="00A96DE7">
        <w:t xml:space="preserve">Solution </w:t>
      </w:r>
    </w:p>
    <w:p w14:paraId="67C76914" w14:textId="1AEE3609" w:rsidR="00777386" w:rsidRPr="00A96DE7" w:rsidRDefault="00777386" w:rsidP="00777386">
      <w:pPr>
        <w:spacing w:before="0" w:after="160" w:line="259" w:lineRule="auto"/>
        <w:rPr>
          <w:lang w:val="ga"/>
        </w:rPr>
      </w:pPr>
      <w:r w:rsidRPr="00A96DE7">
        <w:rPr>
          <w:lang w:val="ga"/>
        </w:rPr>
        <w:t xml:space="preserve">Endua’s team has developed a self contained, rapidly deployable system utilising commercial-ready technologies which </w:t>
      </w:r>
      <w:r w:rsidR="00DD7549" w:rsidRPr="00A96DE7">
        <w:rPr>
          <w:lang w:val="ga"/>
        </w:rPr>
        <w:t xml:space="preserve">cost-effectively </w:t>
      </w:r>
      <w:r w:rsidRPr="00A96DE7">
        <w:rPr>
          <w:lang w:val="ga"/>
        </w:rPr>
        <w:t>stores over</w:t>
      </w:r>
      <w:r w:rsidR="00301A1B" w:rsidRPr="00A96DE7">
        <w:rPr>
          <w:lang w:val="ga"/>
        </w:rPr>
        <w:t xml:space="preserve"> </w:t>
      </w:r>
      <w:r w:rsidRPr="00A96DE7">
        <w:rPr>
          <w:lang w:val="ga"/>
        </w:rPr>
        <w:t>10 hours of renewable energy</w:t>
      </w:r>
      <w:r w:rsidR="00DD7549" w:rsidRPr="00A96DE7">
        <w:rPr>
          <w:lang w:val="ga"/>
        </w:rPr>
        <w:t>.</w:t>
      </w:r>
      <w:r w:rsidRPr="00A96DE7">
        <w:rPr>
          <w:lang w:val="ga"/>
        </w:rPr>
        <w:t xml:space="preserve"> </w:t>
      </w:r>
      <w:r w:rsidR="00DD7549" w:rsidRPr="00A96DE7">
        <w:rPr>
          <w:lang w:val="ga"/>
        </w:rPr>
        <w:t xml:space="preserve">In addition, </w:t>
      </w:r>
      <w:r w:rsidR="00FC6348" w:rsidRPr="00A96DE7">
        <w:rPr>
          <w:lang w:val="ga"/>
        </w:rPr>
        <w:t>the system</w:t>
      </w:r>
      <w:r w:rsidRPr="00A96DE7">
        <w:rPr>
          <w:lang w:val="ga"/>
        </w:rPr>
        <w:t xml:space="preserve"> makes </w:t>
      </w:r>
      <w:r w:rsidR="00FC6348" w:rsidRPr="00A96DE7">
        <w:rPr>
          <w:lang w:val="ga"/>
        </w:rPr>
        <w:t xml:space="preserve">renewable energy </w:t>
      </w:r>
      <w:r w:rsidRPr="00A96DE7">
        <w:rPr>
          <w:lang w:val="ga"/>
        </w:rPr>
        <w:t>available as electricity on-demand. Endua’s power bank uses renewable energy to split water into hydrogen and oxygen. The hydrogen is captured and stored as gas, then converted back into clean electricity. It uses a unique polymer electrolyte membrane (PEM) hydrogen technology, developed in-house, in an innovative standalone hydrogen power bank system. Endua additionally has an exclusive license to intellectual property arising from 15 years and $8 million of PEM water electrolysis research at CSIRO. Endua also has intellectual property in its complete system design, manufacture, component integration and control systems.  </w:t>
      </w:r>
    </w:p>
    <w:p w14:paraId="68171BD9" w14:textId="77777777" w:rsidR="00777386" w:rsidRPr="00A96DE7" w:rsidRDefault="00777386" w:rsidP="00105FA7">
      <w:pPr>
        <w:pStyle w:val="SmallQuote"/>
      </w:pPr>
      <w:r w:rsidRPr="00A96DE7">
        <w:t>Applications</w:t>
      </w:r>
    </w:p>
    <w:p w14:paraId="49174761" w14:textId="77777777" w:rsidR="000B416B" w:rsidRPr="00A96DE7" w:rsidRDefault="00777386" w:rsidP="00777386">
      <w:pPr>
        <w:spacing w:before="0" w:after="160" w:line="259" w:lineRule="auto"/>
        <w:rPr>
          <w:lang w:val="ga"/>
        </w:rPr>
      </w:pPr>
      <w:r w:rsidRPr="00A96DE7">
        <w:rPr>
          <w:lang w:val="ga"/>
        </w:rPr>
        <w:t xml:space="preserve">Applications include telecoms, utilities, industrial loads, digital infrastructure and community-level power. </w:t>
      </w:r>
    </w:p>
    <w:p w14:paraId="59945023" w14:textId="211F4E9B" w:rsidR="00777386" w:rsidRPr="00A96DE7" w:rsidRDefault="00777386" w:rsidP="00777386">
      <w:pPr>
        <w:spacing w:before="0" w:after="160" w:line="259" w:lineRule="auto"/>
        <w:rPr>
          <w:lang w:val="ga"/>
        </w:rPr>
      </w:pPr>
      <w:r w:rsidRPr="00A96DE7">
        <w:rPr>
          <w:lang w:val="ga"/>
        </w:rPr>
        <w:t>Endua’s partner, Ampol, is enabling early customer engagement and speed to market through access to their business-to-business customer database.</w:t>
      </w:r>
    </w:p>
    <w:p w14:paraId="29D335AB" w14:textId="77777777" w:rsidR="00777386" w:rsidRPr="00A96DE7" w:rsidRDefault="00777386" w:rsidP="00105FA7">
      <w:pPr>
        <w:pStyle w:val="SmallQuote"/>
      </w:pPr>
      <w:r w:rsidRPr="00A96DE7">
        <w:t>Phone</w:t>
      </w:r>
    </w:p>
    <w:p w14:paraId="26BEAAA1" w14:textId="77777777" w:rsidR="00777386" w:rsidRPr="00A96DE7" w:rsidRDefault="00777386" w:rsidP="00777386">
      <w:pPr>
        <w:spacing w:before="0" w:after="160" w:line="259" w:lineRule="auto"/>
        <w:rPr>
          <w:lang w:val="ga"/>
        </w:rPr>
      </w:pPr>
      <w:r w:rsidRPr="00A96DE7">
        <w:rPr>
          <w:bCs/>
        </w:rPr>
        <w:t>+</w:t>
      </w:r>
      <w:r w:rsidRPr="00A96DE7">
        <w:rPr>
          <w:lang w:val="ga"/>
        </w:rPr>
        <w:t>61 401 713 137</w:t>
      </w:r>
    </w:p>
    <w:p w14:paraId="7BA49D3B" w14:textId="77777777" w:rsidR="00777386" w:rsidRPr="00A96DE7" w:rsidRDefault="00777386" w:rsidP="00105FA7">
      <w:pPr>
        <w:pStyle w:val="SmallQuote"/>
      </w:pPr>
      <w:r w:rsidRPr="00A96DE7">
        <w:t>Address</w:t>
      </w:r>
    </w:p>
    <w:p w14:paraId="7530C9DB" w14:textId="77777777" w:rsidR="00777386" w:rsidRPr="00A96DE7" w:rsidRDefault="00777386" w:rsidP="00777386">
      <w:pPr>
        <w:spacing w:before="0" w:after="160" w:line="259" w:lineRule="auto"/>
        <w:rPr>
          <w:lang w:val="ga"/>
        </w:rPr>
      </w:pPr>
      <w:r w:rsidRPr="00A96DE7">
        <w:rPr>
          <w:lang w:val="ga"/>
        </w:rPr>
        <w:t>104 Boniface Street, Archerfield, Queensland, 4108, Australia</w:t>
      </w:r>
    </w:p>
    <w:p w14:paraId="6BBCC646" w14:textId="77777777" w:rsidR="00777386" w:rsidRPr="00A96DE7" w:rsidRDefault="00777386" w:rsidP="00105FA7">
      <w:pPr>
        <w:pStyle w:val="SmallQuote"/>
      </w:pPr>
      <w:r w:rsidRPr="00A96DE7">
        <w:t>Email</w:t>
      </w:r>
    </w:p>
    <w:p w14:paraId="440F650A" w14:textId="77777777" w:rsidR="00777386" w:rsidRPr="00A96DE7" w:rsidRDefault="00777386" w:rsidP="00777386">
      <w:pPr>
        <w:spacing w:before="0" w:after="160" w:line="259" w:lineRule="auto"/>
        <w:rPr>
          <w:b/>
          <w:bCs/>
          <w:lang w:val="ga"/>
        </w:rPr>
      </w:pPr>
      <w:r w:rsidRPr="00A96DE7">
        <w:rPr>
          <w:lang w:val="ga"/>
        </w:rPr>
        <w:t>hello@endua.com</w:t>
      </w:r>
    </w:p>
    <w:p w14:paraId="1DA402FB" w14:textId="77777777" w:rsidR="00777386" w:rsidRPr="00A96DE7" w:rsidRDefault="00777386" w:rsidP="00105FA7">
      <w:pPr>
        <w:pStyle w:val="SmallQuote"/>
      </w:pPr>
      <w:r w:rsidRPr="00A96DE7">
        <w:t>Website</w:t>
      </w:r>
    </w:p>
    <w:p w14:paraId="38132290" w14:textId="77777777" w:rsidR="00777386" w:rsidRPr="00A96DE7" w:rsidRDefault="00777386" w:rsidP="00777386">
      <w:pPr>
        <w:spacing w:before="0" w:after="160" w:line="259" w:lineRule="auto"/>
        <w:rPr>
          <w:lang w:val="ga"/>
        </w:rPr>
      </w:pPr>
      <w:r w:rsidRPr="00A96DE7">
        <w:rPr>
          <w:lang w:val="ga"/>
        </w:rPr>
        <w:t>www.endua.com</w:t>
      </w:r>
    </w:p>
    <w:p w14:paraId="5121BDD0" w14:textId="77777777" w:rsidR="00777386" w:rsidRPr="00A96DE7" w:rsidRDefault="00777386" w:rsidP="00777386">
      <w:pPr>
        <w:spacing w:before="0" w:after="160" w:line="259" w:lineRule="auto"/>
      </w:pPr>
    </w:p>
    <w:p w14:paraId="45A29596" w14:textId="77777777" w:rsidR="00105FA7" w:rsidRPr="00A96DE7" w:rsidRDefault="00105FA7">
      <w:pPr>
        <w:spacing w:before="0" w:after="160" w:line="259" w:lineRule="auto"/>
        <w:rPr>
          <w:color w:val="173F34" w:themeColor="accent1"/>
          <w:sz w:val="32"/>
          <w:szCs w:val="32"/>
        </w:rPr>
      </w:pPr>
      <w:r w:rsidRPr="00A96DE7">
        <w:br w:type="page"/>
      </w:r>
    </w:p>
    <w:p w14:paraId="167BA3B1" w14:textId="73F97FA3" w:rsidR="00777386" w:rsidRPr="00A96DE7" w:rsidRDefault="00777386" w:rsidP="00105FA7">
      <w:pPr>
        <w:pStyle w:val="IntroCopy"/>
      </w:pPr>
      <w:r w:rsidRPr="00A96DE7">
        <w:lastRenderedPageBreak/>
        <w:t>Energys Australia Pty Ltd</w:t>
      </w:r>
    </w:p>
    <w:p w14:paraId="20436996" w14:textId="77777777" w:rsidR="00777386" w:rsidRPr="00A96DE7" w:rsidRDefault="00777386" w:rsidP="00105FA7">
      <w:pPr>
        <w:pStyle w:val="SmallQuote"/>
      </w:pPr>
      <w:r w:rsidRPr="00A96DE7">
        <w:t>Capability</w:t>
      </w:r>
    </w:p>
    <w:p w14:paraId="55366061" w14:textId="77777777" w:rsidR="00777386" w:rsidRPr="00A96DE7" w:rsidRDefault="00777386" w:rsidP="00777386">
      <w:pPr>
        <w:spacing w:before="0" w:after="160" w:line="259" w:lineRule="auto"/>
        <w:rPr>
          <w:bCs/>
          <w:lang w:val="ga"/>
        </w:rPr>
      </w:pPr>
      <w:r w:rsidRPr="00A96DE7">
        <w:rPr>
          <w:lang w:val="ga"/>
        </w:rPr>
        <w:t>Zero emissions hydrogen fuel cell power for stationary and marine applications.</w:t>
      </w:r>
    </w:p>
    <w:p w14:paraId="221C4E9E" w14:textId="77777777" w:rsidR="00777386" w:rsidRPr="00A96DE7" w:rsidRDefault="00777386" w:rsidP="00105FA7">
      <w:pPr>
        <w:pStyle w:val="SmallQuote"/>
      </w:pPr>
      <w:r w:rsidRPr="00A96DE7">
        <w:t xml:space="preserve">Solution </w:t>
      </w:r>
    </w:p>
    <w:p w14:paraId="4ED508F2" w14:textId="77777777" w:rsidR="00B40C31" w:rsidRPr="00A96DE7" w:rsidRDefault="00777386" w:rsidP="00777386">
      <w:pPr>
        <w:spacing w:before="0" w:after="160" w:line="259" w:lineRule="auto"/>
        <w:rPr>
          <w:lang w:val="ga"/>
        </w:rPr>
      </w:pPr>
      <w:r w:rsidRPr="00A96DE7">
        <w:rPr>
          <w:lang w:val="ga"/>
        </w:rPr>
        <w:t>Energys’ highly skilled and experienced team of hydrogen engineers, scientists and business and energy experts have developed fuel-cell power products</w:t>
      </w:r>
      <w:r w:rsidR="00FA4B35" w:rsidRPr="00A96DE7">
        <w:rPr>
          <w:lang w:val="ga"/>
        </w:rPr>
        <w:t>. These products</w:t>
      </w:r>
      <w:r w:rsidRPr="00A96DE7">
        <w:rPr>
          <w:lang w:val="ga"/>
        </w:rPr>
        <w:t xml:space="preserve"> represent a technically proven and commercially viable pathway from fossil-fuelled electrical power towards a net zero future. </w:t>
      </w:r>
    </w:p>
    <w:p w14:paraId="3300D406" w14:textId="7CBC79EF" w:rsidR="00777386" w:rsidRPr="00A96DE7" w:rsidRDefault="00777386" w:rsidP="00777386">
      <w:pPr>
        <w:spacing w:before="0" w:after="160" w:line="259" w:lineRule="auto"/>
        <w:rPr>
          <w:bCs/>
          <w:lang w:val="ga"/>
        </w:rPr>
      </w:pPr>
      <w:r w:rsidRPr="00A96DE7">
        <w:rPr>
          <w:lang w:val="ga"/>
        </w:rPr>
        <w:t xml:space="preserve">From small-scale 10-kilowatt gen-sets to multi-megawatt scale utility services, Energys’ hydrogen fuel cell range offers a zero-emissions alternative to carbon-emitting power sources. </w:t>
      </w:r>
      <w:r w:rsidRPr="008741A6">
        <w:rPr>
          <w:lang w:val="ga"/>
        </w:rPr>
        <w:t>The systems integrate seamlessly with other power sources and control systems, batteries and direct renewables, deliver</w:t>
      </w:r>
      <w:r w:rsidR="00E04344" w:rsidRPr="008741A6">
        <w:rPr>
          <w:lang w:val="ga"/>
        </w:rPr>
        <w:t>ing</w:t>
      </w:r>
      <w:r w:rsidRPr="008741A6">
        <w:rPr>
          <w:lang w:val="ga"/>
        </w:rPr>
        <w:t xml:space="preserve"> right mix of reliable power where and when needed.</w:t>
      </w:r>
      <w:r w:rsidRPr="00A96DE7">
        <w:rPr>
          <w:lang w:val="ga"/>
        </w:rPr>
        <w:t xml:space="preserve"> </w:t>
      </w:r>
    </w:p>
    <w:p w14:paraId="41D2AEBD" w14:textId="77777777" w:rsidR="00777386" w:rsidRPr="00A96DE7" w:rsidRDefault="00777386" w:rsidP="00105FA7">
      <w:pPr>
        <w:pStyle w:val="SmallQuote"/>
      </w:pPr>
      <w:r w:rsidRPr="00A96DE7">
        <w:t>Applications</w:t>
      </w:r>
    </w:p>
    <w:p w14:paraId="35E8C0A9" w14:textId="4A0215A9" w:rsidR="003543B1" w:rsidRPr="00A96DE7" w:rsidRDefault="00777386" w:rsidP="00777386">
      <w:pPr>
        <w:spacing w:before="0" w:after="160" w:line="259" w:lineRule="auto"/>
        <w:rPr>
          <w:lang w:val="ga"/>
        </w:rPr>
      </w:pPr>
      <w:r w:rsidRPr="00A96DE7">
        <w:rPr>
          <w:lang w:val="ga"/>
        </w:rPr>
        <w:t xml:space="preserve">Fuel cells for the marine sector and </w:t>
      </w:r>
      <w:r w:rsidRPr="008741A6">
        <w:rPr>
          <w:lang w:val="ga"/>
        </w:rPr>
        <w:t>s</w:t>
      </w:r>
      <w:r w:rsidRPr="00A96DE7">
        <w:rPr>
          <w:lang w:val="ga"/>
        </w:rPr>
        <w:t>tationary fuel cell generators</w:t>
      </w:r>
      <w:r w:rsidR="003543B1" w:rsidRPr="00A96DE7">
        <w:rPr>
          <w:lang w:val="ga"/>
        </w:rPr>
        <w:t>.</w:t>
      </w:r>
    </w:p>
    <w:p w14:paraId="4A866A37" w14:textId="5085E699" w:rsidR="00777386" w:rsidRPr="00A96DE7" w:rsidRDefault="003543B1" w:rsidP="00777386">
      <w:pPr>
        <w:spacing w:before="0" w:after="160" w:line="259" w:lineRule="auto"/>
        <w:rPr>
          <w:lang w:val="ga"/>
        </w:rPr>
      </w:pPr>
      <w:r w:rsidRPr="00A96DE7">
        <w:rPr>
          <w:lang w:val="ga"/>
        </w:rPr>
        <w:t>These</w:t>
      </w:r>
      <w:r w:rsidR="00127C2F" w:rsidRPr="00A96DE7">
        <w:rPr>
          <w:lang w:val="ga"/>
        </w:rPr>
        <w:t xml:space="preserve"> products</w:t>
      </w:r>
      <w:r w:rsidR="00777386" w:rsidRPr="00A96DE7">
        <w:rPr>
          <w:lang w:val="ga"/>
        </w:rPr>
        <w:t xml:space="preserve"> offer clean, sustainable, twenty-four hours per day, seven days per weekpower generation for remote, stand-by and continuous power operations.</w:t>
      </w:r>
    </w:p>
    <w:p w14:paraId="21A5ACDA" w14:textId="77777777" w:rsidR="00777386" w:rsidRPr="00A96DE7" w:rsidRDefault="00777386" w:rsidP="00105FA7">
      <w:pPr>
        <w:pStyle w:val="SmallQuote"/>
      </w:pPr>
      <w:r w:rsidRPr="00A96DE7">
        <w:t>Phone</w:t>
      </w:r>
    </w:p>
    <w:p w14:paraId="6BE4FE1C" w14:textId="77777777" w:rsidR="00777386" w:rsidRPr="00A96DE7" w:rsidRDefault="00777386" w:rsidP="00777386">
      <w:pPr>
        <w:spacing w:before="0" w:after="160" w:line="259" w:lineRule="auto"/>
        <w:rPr>
          <w:lang w:val="ga"/>
        </w:rPr>
      </w:pPr>
      <w:r w:rsidRPr="00A96DE7">
        <w:rPr>
          <w:bCs/>
        </w:rPr>
        <w:t>+</w:t>
      </w:r>
      <w:r w:rsidRPr="00A96DE7">
        <w:rPr>
          <w:lang w:val="ga"/>
        </w:rPr>
        <w:t>61 1300 596 368</w:t>
      </w:r>
    </w:p>
    <w:p w14:paraId="4AF56CFC" w14:textId="77777777" w:rsidR="00777386" w:rsidRPr="00A96DE7" w:rsidRDefault="00777386" w:rsidP="00105FA7">
      <w:pPr>
        <w:pStyle w:val="SmallQuote"/>
      </w:pPr>
      <w:r w:rsidRPr="00A96DE7">
        <w:t>Address</w:t>
      </w:r>
    </w:p>
    <w:p w14:paraId="4462E048" w14:textId="77777777" w:rsidR="00777386" w:rsidRPr="00A96DE7" w:rsidRDefault="00777386" w:rsidP="00777386">
      <w:pPr>
        <w:spacing w:before="0" w:after="160" w:line="259" w:lineRule="auto"/>
        <w:rPr>
          <w:lang w:val="ga"/>
        </w:rPr>
      </w:pPr>
      <w:r w:rsidRPr="00A96DE7">
        <w:rPr>
          <w:lang w:val="ga"/>
        </w:rPr>
        <w:t>2 Anzed Court, Mulgrave, Victoria, 3170, Australia</w:t>
      </w:r>
    </w:p>
    <w:p w14:paraId="2042F0BE" w14:textId="77777777" w:rsidR="00777386" w:rsidRPr="00A96DE7" w:rsidRDefault="00777386" w:rsidP="00105FA7">
      <w:pPr>
        <w:pStyle w:val="SmallQuote"/>
      </w:pPr>
      <w:r w:rsidRPr="00A96DE7">
        <w:t xml:space="preserve">Email </w:t>
      </w:r>
    </w:p>
    <w:p w14:paraId="431A608C" w14:textId="77777777" w:rsidR="00777386" w:rsidRPr="00A96DE7" w:rsidRDefault="00777386" w:rsidP="00777386">
      <w:pPr>
        <w:spacing w:before="0" w:after="160" w:line="259" w:lineRule="auto"/>
        <w:rPr>
          <w:lang w:val="ga"/>
        </w:rPr>
      </w:pPr>
      <w:r w:rsidRPr="00A96DE7">
        <w:rPr>
          <w:lang w:val="ga"/>
        </w:rPr>
        <w:t>greenH2@energys.com.au</w:t>
      </w:r>
    </w:p>
    <w:p w14:paraId="65F6A530" w14:textId="77777777" w:rsidR="00777386" w:rsidRPr="00A96DE7" w:rsidRDefault="00777386" w:rsidP="00105FA7">
      <w:pPr>
        <w:pStyle w:val="SmallQuote"/>
      </w:pPr>
      <w:r w:rsidRPr="00A96DE7">
        <w:t>Website</w:t>
      </w:r>
    </w:p>
    <w:p w14:paraId="422C0378" w14:textId="77777777" w:rsidR="00777386" w:rsidRPr="00A96DE7" w:rsidRDefault="00777386" w:rsidP="00777386">
      <w:pPr>
        <w:spacing w:before="0" w:after="160" w:line="259" w:lineRule="auto"/>
        <w:rPr>
          <w:lang w:val="ga"/>
        </w:rPr>
      </w:pPr>
      <w:r w:rsidRPr="00A96DE7">
        <w:rPr>
          <w:lang w:val="ga"/>
        </w:rPr>
        <w:t>www.energys.com.au</w:t>
      </w:r>
    </w:p>
    <w:p w14:paraId="2D8DF50D" w14:textId="77777777" w:rsidR="00777386" w:rsidRPr="00A96DE7" w:rsidRDefault="00777386" w:rsidP="00777386">
      <w:pPr>
        <w:spacing w:before="0" w:after="160" w:line="259" w:lineRule="auto"/>
      </w:pPr>
    </w:p>
    <w:p w14:paraId="704A8A42" w14:textId="77777777" w:rsidR="00105FA7" w:rsidRPr="00A96DE7" w:rsidRDefault="00105FA7">
      <w:pPr>
        <w:spacing w:before="0" w:after="160" w:line="259" w:lineRule="auto"/>
        <w:rPr>
          <w:color w:val="173F34" w:themeColor="accent1"/>
          <w:sz w:val="32"/>
          <w:szCs w:val="32"/>
        </w:rPr>
      </w:pPr>
      <w:r w:rsidRPr="00A96DE7">
        <w:br w:type="page"/>
      </w:r>
    </w:p>
    <w:p w14:paraId="39FEC120" w14:textId="4C0ED692" w:rsidR="00777386" w:rsidRPr="00A96DE7" w:rsidRDefault="00777386" w:rsidP="00105FA7">
      <w:pPr>
        <w:pStyle w:val="IntroCopy"/>
      </w:pPr>
      <w:r w:rsidRPr="00A96DE7">
        <w:lastRenderedPageBreak/>
        <w:t>Hazer Group Limited</w:t>
      </w:r>
    </w:p>
    <w:p w14:paraId="7D43B473" w14:textId="77777777" w:rsidR="00777386" w:rsidRPr="00A96DE7" w:rsidRDefault="00777386" w:rsidP="00105FA7">
      <w:pPr>
        <w:pStyle w:val="SmallQuote"/>
      </w:pPr>
      <w:r w:rsidRPr="00A96DE7">
        <w:t>Capability</w:t>
      </w:r>
    </w:p>
    <w:p w14:paraId="296E9917" w14:textId="57B5FD0B" w:rsidR="00777386" w:rsidRPr="00A96DE7" w:rsidRDefault="00777386" w:rsidP="00777386">
      <w:pPr>
        <w:spacing w:before="0" w:after="160" w:line="259" w:lineRule="auto"/>
        <w:rPr>
          <w:lang w:val="ga"/>
        </w:rPr>
      </w:pPr>
      <w:r w:rsidRPr="00A96DE7">
        <w:rPr>
          <w:lang w:val="ga"/>
        </w:rPr>
        <w:t>Australian low emissions hydrogen and graphite production method.</w:t>
      </w:r>
    </w:p>
    <w:p w14:paraId="12F3BDD5" w14:textId="77777777" w:rsidR="00777386" w:rsidRPr="00A96DE7" w:rsidRDefault="00777386" w:rsidP="00105FA7">
      <w:pPr>
        <w:pStyle w:val="SmallQuote"/>
      </w:pPr>
      <w:r w:rsidRPr="00A96DE7">
        <w:t>Solution</w:t>
      </w:r>
    </w:p>
    <w:p w14:paraId="2BC649E1" w14:textId="77777777" w:rsidR="00777386" w:rsidRPr="00A96DE7" w:rsidRDefault="00777386" w:rsidP="00777386">
      <w:pPr>
        <w:spacing w:before="0" w:after="160" w:line="259" w:lineRule="auto"/>
        <w:rPr>
          <w:lang w:val="ga"/>
        </w:rPr>
      </w:pPr>
      <w:r w:rsidRPr="00A96DE7">
        <w:rPr>
          <w:lang w:val="ga"/>
        </w:rPr>
        <w:t>HAZER® Process, a novel low-emission hydrogen and graphite production process. The process enables the effective conversion of natural gas and similar feedstocks into hydrogen and high-quality graphitic carbon, using iron ore as a process catalyst. The carbon in the gas feedstock is converted to a saleable and versatile graphitic carbon product rather than a waste carbon dioxide.</w:t>
      </w:r>
    </w:p>
    <w:p w14:paraId="710D0ABC" w14:textId="77777777" w:rsidR="00777386" w:rsidRPr="00A96DE7" w:rsidRDefault="00777386" w:rsidP="00105FA7">
      <w:pPr>
        <w:pStyle w:val="SmallQuote"/>
      </w:pPr>
      <w:r w:rsidRPr="00A96DE7">
        <w:t>Applications</w:t>
      </w:r>
    </w:p>
    <w:p w14:paraId="1C61D1E0" w14:textId="62196521" w:rsidR="00777386" w:rsidRPr="00A96DE7" w:rsidRDefault="00F1387E" w:rsidP="00777386">
      <w:pPr>
        <w:spacing w:before="0" w:after="160" w:line="259" w:lineRule="auto"/>
        <w:rPr>
          <w:lang w:val="ga"/>
        </w:rPr>
      </w:pPr>
      <w:r w:rsidRPr="00A96DE7">
        <w:rPr>
          <w:lang w:val="ga"/>
        </w:rPr>
        <w:t>The HAZER® Process e</w:t>
      </w:r>
      <w:r w:rsidR="00777386" w:rsidRPr="00A96DE7">
        <w:rPr>
          <w:lang w:val="ga"/>
        </w:rPr>
        <w:t>nables the decarbonisation of traditionally hard-to-abate sectors</w:t>
      </w:r>
      <w:r w:rsidRPr="00A96DE7">
        <w:rPr>
          <w:lang w:val="ga"/>
        </w:rPr>
        <w:t xml:space="preserve">. </w:t>
      </w:r>
      <w:r w:rsidR="0059105D" w:rsidRPr="00A96DE7">
        <w:rPr>
          <w:lang w:val="ga"/>
        </w:rPr>
        <w:t>Th</w:t>
      </w:r>
      <w:r w:rsidR="002F721D">
        <w:rPr>
          <w:lang w:val="ga"/>
        </w:rPr>
        <w:t>ese</w:t>
      </w:r>
      <w:r w:rsidR="0059105D" w:rsidRPr="00A96DE7">
        <w:rPr>
          <w:lang w:val="ga"/>
        </w:rPr>
        <w:t xml:space="preserve"> </w:t>
      </w:r>
      <w:r w:rsidRPr="00A96DE7">
        <w:rPr>
          <w:lang w:val="ga"/>
        </w:rPr>
        <w:t xml:space="preserve"> include</w:t>
      </w:r>
      <w:r w:rsidR="00A5585C" w:rsidRPr="00A96DE7">
        <w:rPr>
          <w:lang w:val="ga"/>
        </w:rPr>
        <w:t xml:space="preserve"> </w:t>
      </w:r>
      <w:r w:rsidR="00777386" w:rsidRPr="00A96DE7">
        <w:rPr>
          <w:lang w:val="ga"/>
        </w:rPr>
        <w:t>power generation and heavy industry, including steel making, petroleum refining and chemicals manufacturing, by making use of existing energy supply chains and infrastructure.</w:t>
      </w:r>
    </w:p>
    <w:p w14:paraId="6FBD3059" w14:textId="77777777" w:rsidR="00777386" w:rsidRPr="00A96DE7" w:rsidRDefault="00777386" w:rsidP="00105FA7">
      <w:pPr>
        <w:pStyle w:val="SmallQuote"/>
      </w:pPr>
      <w:r w:rsidRPr="00A96DE7">
        <w:t>Phone</w:t>
      </w:r>
    </w:p>
    <w:p w14:paraId="47F4CC74" w14:textId="77777777" w:rsidR="00777386" w:rsidRPr="00A96DE7" w:rsidRDefault="00777386" w:rsidP="00777386">
      <w:pPr>
        <w:spacing w:before="0" w:after="160" w:line="259" w:lineRule="auto"/>
        <w:rPr>
          <w:lang w:val="ga"/>
        </w:rPr>
      </w:pPr>
      <w:r w:rsidRPr="00A96DE7">
        <w:rPr>
          <w:lang w:val="ga"/>
        </w:rPr>
        <w:t>+61 8 9329 3358</w:t>
      </w:r>
    </w:p>
    <w:p w14:paraId="15545D61" w14:textId="77777777" w:rsidR="00777386" w:rsidRPr="00A96DE7" w:rsidRDefault="00777386" w:rsidP="00105FA7">
      <w:pPr>
        <w:pStyle w:val="SmallQuote"/>
      </w:pPr>
      <w:r w:rsidRPr="00A96DE7">
        <w:t>Address</w:t>
      </w:r>
    </w:p>
    <w:p w14:paraId="608F008B" w14:textId="77777777" w:rsidR="00777386" w:rsidRPr="00A96DE7" w:rsidRDefault="00777386" w:rsidP="00777386">
      <w:pPr>
        <w:spacing w:before="0" w:after="160" w:line="259" w:lineRule="auto"/>
        <w:rPr>
          <w:lang w:val="ga"/>
        </w:rPr>
      </w:pPr>
      <w:r w:rsidRPr="00A96DE7">
        <w:rPr>
          <w:lang w:val="ga"/>
        </w:rPr>
        <w:t>Level 9, 99 St Georges Terrace, Perth, 6000, Australia</w:t>
      </w:r>
    </w:p>
    <w:p w14:paraId="6914B813" w14:textId="77777777" w:rsidR="00777386" w:rsidRPr="00A96DE7" w:rsidRDefault="00777386" w:rsidP="00105FA7">
      <w:pPr>
        <w:pStyle w:val="SmallQuote"/>
      </w:pPr>
      <w:r w:rsidRPr="00A96DE7">
        <w:t>Email</w:t>
      </w:r>
    </w:p>
    <w:p w14:paraId="5AE69A1A" w14:textId="77777777" w:rsidR="00777386" w:rsidRPr="00A96DE7" w:rsidRDefault="00777386" w:rsidP="00777386">
      <w:pPr>
        <w:spacing w:before="0" w:after="160" w:line="259" w:lineRule="auto"/>
        <w:rPr>
          <w:b/>
          <w:bCs/>
          <w:lang w:val="ga"/>
        </w:rPr>
      </w:pPr>
      <w:r w:rsidRPr="00A96DE7">
        <w:rPr>
          <w:lang w:val="ga"/>
        </w:rPr>
        <w:t>contact@hazergroup.com.au</w:t>
      </w:r>
    </w:p>
    <w:p w14:paraId="5BB2B22F" w14:textId="77777777" w:rsidR="00777386" w:rsidRPr="00A96DE7" w:rsidRDefault="00777386" w:rsidP="00105FA7">
      <w:pPr>
        <w:pStyle w:val="SmallQuote"/>
      </w:pPr>
      <w:r w:rsidRPr="00A96DE7">
        <w:t>Website</w:t>
      </w:r>
    </w:p>
    <w:p w14:paraId="716A8DA3" w14:textId="77777777" w:rsidR="00777386" w:rsidRPr="00A96DE7" w:rsidRDefault="00777386" w:rsidP="00777386">
      <w:pPr>
        <w:spacing w:before="0" w:after="160" w:line="259" w:lineRule="auto"/>
        <w:rPr>
          <w:lang w:val="ga"/>
        </w:rPr>
      </w:pPr>
      <w:r w:rsidRPr="00A96DE7">
        <w:rPr>
          <w:lang w:val="ga"/>
        </w:rPr>
        <w:t>www.hazergroup.com.au</w:t>
      </w:r>
    </w:p>
    <w:p w14:paraId="1FC89AE1" w14:textId="77777777" w:rsidR="00777386" w:rsidRPr="00A96DE7" w:rsidRDefault="00777386" w:rsidP="00777386">
      <w:pPr>
        <w:spacing w:before="0" w:after="160" w:line="259" w:lineRule="auto"/>
      </w:pPr>
    </w:p>
    <w:p w14:paraId="774E3224" w14:textId="77777777" w:rsidR="00105FA7" w:rsidRPr="00A96DE7" w:rsidRDefault="00105FA7">
      <w:pPr>
        <w:spacing w:before="0" w:after="160" w:line="259" w:lineRule="auto"/>
        <w:rPr>
          <w:color w:val="173F34" w:themeColor="accent1"/>
          <w:sz w:val="32"/>
          <w:szCs w:val="32"/>
        </w:rPr>
      </w:pPr>
      <w:r w:rsidRPr="00A96DE7">
        <w:br w:type="page"/>
      </w:r>
    </w:p>
    <w:p w14:paraId="6DEA7C88" w14:textId="5102E669" w:rsidR="00777386" w:rsidRPr="00A96DE7" w:rsidRDefault="00777386" w:rsidP="00105FA7">
      <w:pPr>
        <w:pStyle w:val="IntroCopy"/>
      </w:pPr>
      <w:r w:rsidRPr="00A96DE7">
        <w:lastRenderedPageBreak/>
        <w:t>Hysata Pty Ltd</w:t>
      </w:r>
    </w:p>
    <w:p w14:paraId="57B86298" w14:textId="77777777" w:rsidR="00777386" w:rsidRPr="00A96DE7" w:rsidRDefault="00777386" w:rsidP="00105FA7">
      <w:pPr>
        <w:pStyle w:val="SmallQuote"/>
      </w:pPr>
      <w:r w:rsidRPr="00A96DE7">
        <w:t>Capability</w:t>
      </w:r>
    </w:p>
    <w:p w14:paraId="57AB3E5A" w14:textId="3035A469" w:rsidR="00777386" w:rsidRPr="00A96DE7" w:rsidRDefault="00D93565" w:rsidP="00777386">
      <w:pPr>
        <w:spacing w:before="0" w:after="160" w:line="259" w:lineRule="auto"/>
        <w:rPr>
          <w:lang w:val="ga"/>
        </w:rPr>
      </w:pPr>
      <w:r w:rsidRPr="00A96DE7">
        <w:rPr>
          <w:lang w:val="ga"/>
        </w:rPr>
        <w:t xml:space="preserve">Hysata is an </w:t>
      </w:r>
      <w:r w:rsidR="00777386" w:rsidRPr="00A96DE7">
        <w:rPr>
          <w:lang w:val="ga"/>
        </w:rPr>
        <w:t>Australian electrolyser manufacturing company</w:t>
      </w:r>
      <w:r w:rsidR="000A20AA" w:rsidRPr="00A96DE7">
        <w:rPr>
          <w:lang w:val="ga"/>
        </w:rPr>
        <w:t xml:space="preserve"> </w:t>
      </w:r>
      <w:r w:rsidR="008632E5" w:rsidRPr="00A96DE7">
        <w:rPr>
          <w:lang w:val="ga"/>
        </w:rPr>
        <w:t xml:space="preserve">which has </w:t>
      </w:r>
      <w:r w:rsidR="00777386" w:rsidRPr="00A96DE7">
        <w:rPr>
          <w:lang w:val="ga"/>
        </w:rPr>
        <w:t>developed the world's most efficient electrolyser</w:t>
      </w:r>
      <w:r w:rsidR="000A20AA" w:rsidRPr="00A96DE7">
        <w:rPr>
          <w:lang w:val="ga"/>
        </w:rPr>
        <w:t>. The electrolyser is</w:t>
      </w:r>
      <w:r w:rsidR="00777386" w:rsidRPr="00A96DE7">
        <w:rPr>
          <w:lang w:val="ga"/>
        </w:rPr>
        <w:t xml:space="preserve"> capable of operating at an ultra-high 95% (41.5 watt-hour per kilogram (kWh/kg) hydrogen produced) overall system efficiency, surpassing incumbents by 20%.</w:t>
      </w:r>
    </w:p>
    <w:p w14:paraId="5F83FA6E" w14:textId="77777777" w:rsidR="00777386" w:rsidRPr="00A96DE7" w:rsidRDefault="00777386" w:rsidP="00105FA7">
      <w:pPr>
        <w:pStyle w:val="SmallQuote"/>
      </w:pPr>
      <w:r w:rsidRPr="00A96DE7">
        <w:t xml:space="preserve">Solution </w:t>
      </w:r>
    </w:p>
    <w:p w14:paraId="652B31D7" w14:textId="77777777" w:rsidR="00777386" w:rsidRPr="00A96DE7" w:rsidRDefault="00777386" w:rsidP="00777386">
      <w:pPr>
        <w:spacing w:before="0" w:after="160" w:line="259" w:lineRule="auto"/>
        <w:rPr>
          <w:lang w:val="ga"/>
        </w:rPr>
      </w:pPr>
      <w:r w:rsidRPr="00A96DE7">
        <w:rPr>
          <w:lang w:val="ga"/>
        </w:rPr>
        <w:t>Hysata’s electrolyser system, with intrinsically low capex and design for mass-manufacturability, offers step-change improvements.</w:t>
      </w:r>
    </w:p>
    <w:p w14:paraId="4523E3D1" w14:textId="77777777" w:rsidR="00777386" w:rsidRPr="00A96DE7" w:rsidRDefault="00777386" w:rsidP="00777386">
      <w:pPr>
        <w:spacing w:before="0" w:after="160" w:line="259" w:lineRule="auto"/>
        <w:rPr>
          <w:lang w:val="ga"/>
        </w:rPr>
      </w:pPr>
      <w:r w:rsidRPr="00A96DE7">
        <w:rPr>
          <w:lang w:val="ga"/>
        </w:rPr>
        <w:t>World’s highest efficiency due to novel ‘Capillary-Fed Electrolysis’, saving hydrogen producers an ~US$3 billion in renewables capex per 1 megatonne per annum (Mt p.a.) of hydrogen production.</w:t>
      </w:r>
    </w:p>
    <w:p w14:paraId="0CE7932F" w14:textId="77777777" w:rsidR="00777386" w:rsidRPr="00A96DE7" w:rsidRDefault="00777386" w:rsidP="00777386">
      <w:pPr>
        <w:spacing w:before="0" w:after="160" w:line="259" w:lineRule="auto"/>
        <w:rPr>
          <w:lang w:val="ga"/>
        </w:rPr>
      </w:pPr>
      <w:r w:rsidRPr="00A96DE7">
        <w:rPr>
          <w:lang w:val="ga"/>
        </w:rPr>
        <w:t>Simplified balance of plant (BOP). Per megawatt (MW), Hysata’s system has 20 times less liquid, 10 times less heat rejection and is targeting 5 times less mass.</w:t>
      </w:r>
    </w:p>
    <w:p w14:paraId="2B0625C7" w14:textId="77777777" w:rsidR="00777386" w:rsidRPr="00A96DE7" w:rsidRDefault="00777386" w:rsidP="00777386">
      <w:pPr>
        <w:spacing w:before="0" w:after="160" w:line="259" w:lineRule="auto"/>
        <w:rPr>
          <w:lang w:val="ga"/>
        </w:rPr>
      </w:pPr>
      <w:r w:rsidRPr="00A96DE7">
        <w:rPr>
          <w:lang w:val="ga"/>
        </w:rPr>
        <w:t>Ease of manufacturing and scaling with modular technology, relying on polymeric cell architecture and earth-abundant materials such as Nickel.</w:t>
      </w:r>
    </w:p>
    <w:p w14:paraId="25E40382" w14:textId="77777777" w:rsidR="00777386" w:rsidRPr="00A96DE7" w:rsidRDefault="00777386" w:rsidP="00105FA7">
      <w:pPr>
        <w:pStyle w:val="SmallQuote"/>
        <w:rPr>
          <w:lang w:val="ga"/>
        </w:rPr>
      </w:pPr>
      <w:r w:rsidRPr="00A96DE7">
        <w:rPr>
          <w:lang w:val="ga"/>
        </w:rPr>
        <w:t>Applications</w:t>
      </w:r>
    </w:p>
    <w:p w14:paraId="37675F41" w14:textId="77777777" w:rsidR="00777386" w:rsidRPr="00A96DE7" w:rsidRDefault="00777386" w:rsidP="00777386">
      <w:pPr>
        <w:spacing w:before="0" w:after="160" w:line="259" w:lineRule="auto"/>
        <w:rPr>
          <w:lang w:val="ga"/>
        </w:rPr>
      </w:pPr>
      <w:r w:rsidRPr="00A96DE7">
        <w:rPr>
          <w:lang w:val="ga"/>
        </w:rPr>
        <w:t xml:space="preserve">Green hydrogen production for decarbonising hard-to-abate sectors such as steel, chemicals manufacturing (e.g. ammonia, methanol), aviation, shipping and refining. </w:t>
      </w:r>
    </w:p>
    <w:p w14:paraId="13BE0FF7" w14:textId="77777777" w:rsidR="00777386" w:rsidRPr="00A96DE7" w:rsidRDefault="00777386" w:rsidP="00105FA7">
      <w:pPr>
        <w:pStyle w:val="SmallQuote"/>
      </w:pPr>
      <w:r w:rsidRPr="00A96DE7">
        <w:t>Phone</w:t>
      </w:r>
    </w:p>
    <w:p w14:paraId="7D7737EA" w14:textId="77777777" w:rsidR="00777386" w:rsidRPr="00A96DE7" w:rsidRDefault="00777386" w:rsidP="00777386">
      <w:pPr>
        <w:spacing w:before="0" w:after="160" w:line="259" w:lineRule="auto"/>
        <w:rPr>
          <w:lang w:val="ga"/>
        </w:rPr>
      </w:pPr>
      <w:r w:rsidRPr="00A96DE7">
        <w:rPr>
          <w:lang w:val="ga"/>
        </w:rPr>
        <w:t>+61 460 533 022</w:t>
      </w:r>
    </w:p>
    <w:p w14:paraId="61A90D42" w14:textId="77777777" w:rsidR="00777386" w:rsidRPr="00A96DE7" w:rsidRDefault="00777386" w:rsidP="00105FA7">
      <w:pPr>
        <w:pStyle w:val="SmallQuote"/>
      </w:pPr>
      <w:r w:rsidRPr="00A96DE7">
        <w:t>Address</w:t>
      </w:r>
    </w:p>
    <w:p w14:paraId="2D6E838E" w14:textId="77777777" w:rsidR="00777386" w:rsidRPr="00A96DE7" w:rsidRDefault="00777386" w:rsidP="00777386">
      <w:pPr>
        <w:spacing w:before="0" w:after="160" w:line="259" w:lineRule="auto"/>
        <w:rPr>
          <w:lang w:val="ga"/>
        </w:rPr>
      </w:pPr>
      <w:r w:rsidRPr="00A96DE7">
        <w:rPr>
          <w:lang w:val="ga"/>
        </w:rPr>
        <w:t>1 Darcy Road, Port Kembla, New South Wales, 2505, Australia</w:t>
      </w:r>
    </w:p>
    <w:p w14:paraId="03B9AB9E" w14:textId="77777777" w:rsidR="00777386" w:rsidRPr="00A96DE7" w:rsidRDefault="00777386" w:rsidP="00105FA7">
      <w:pPr>
        <w:pStyle w:val="SmallQuote"/>
      </w:pPr>
      <w:r w:rsidRPr="00A96DE7">
        <w:t>Email</w:t>
      </w:r>
    </w:p>
    <w:p w14:paraId="04F97563" w14:textId="77777777" w:rsidR="00777386" w:rsidRPr="00A96DE7" w:rsidRDefault="00777386" w:rsidP="00777386">
      <w:pPr>
        <w:spacing w:before="0" w:after="160" w:line="259" w:lineRule="auto"/>
        <w:rPr>
          <w:b/>
          <w:bCs/>
          <w:lang w:val="ga"/>
        </w:rPr>
      </w:pPr>
      <w:r w:rsidRPr="00A96DE7">
        <w:rPr>
          <w:lang w:val="ga"/>
        </w:rPr>
        <w:t>prachi.agrawal@hysata.com</w:t>
      </w:r>
    </w:p>
    <w:p w14:paraId="71191826" w14:textId="77777777" w:rsidR="00777386" w:rsidRPr="00A96DE7" w:rsidRDefault="00777386" w:rsidP="00105FA7">
      <w:pPr>
        <w:pStyle w:val="SmallQuote"/>
      </w:pPr>
      <w:r w:rsidRPr="00A96DE7">
        <w:t>Website</w:t>
      </w:r>
    </w:p>
    <w:p w14:paraId="6AC06B0E" w14:textId="77777777" w:rsidR="00777386" w:rsidRPr="00A96DE7" w:rsidRDefault="00777386" w:rsidP="00777386">
      <w:pPr>
        <w:spacing w:before="0" w:after="160" w:line="259" w:lineRule="auto"/>
        <w:rPr>
          <w:lang w:val="ga"/>
        </w:rPr>
      </w:pPr>
      <w:r w:rsidRPr="00A96DE7">
        <w:rPr>
          <w:lang w:val="ga"/>
        </w:rPr>
        <w:t>www.hysata.com</w:t>
      </w:r>
    </w:p>
    <w:p w14:paraId="72D7DEA9" w14:textId="77777777" w:rsidR="00777386" w:rsidRPr="00A96DE7" w:rsidRDefault="00777386" w:rsidP="00777386">
      <w:pPr>
        <w:spacing w:before="0" w:after="160" w:line="259" w:lineRule="auto"/>
      </w:pPr>
    </w:p>
    <w:p w14:paraId="55FA40A0" w14:textId="77777777" w:rsidR="00105FA7" w:rsidRPr="00A96DE7" w:rsidRDefault="00105FA7">
      <w:pPr>
        <w:spacing w:before="0" w:after="160" w:line="259" w:lineRule="auto"/>
        <w:rPr>
          <w:color w:val="173F34" w:themeColor="accent1"/>
          <w:sz w:val="32"/>
          <w:szCs w:val="32"/>
        </w:rPr>
      </w:pPr>
      <w:r w:rsidRPr="00A96DE7">
        <w:br w:type="page"/>
      </w:r>
    </w:p>
    <w:p w14:paraId="5E85ECC8" w14:textId="0B1F9741" w:rsidR="00777386" w:rsidRPr="00A96DE7" w:rsidRDefault="00777386" w:rsidP="00105FA7">
      <w:pPr>
        <w:pStyle w:val="IntroCopy"/>
      </w:pPr>
      <w:r w:rsidRPr="00A96DE7">
        <w:lastRenderedPageBreak/>
        <w:t>H2 4U Pty Ltd</w:t>
      </w:r>
    </w:p>
    <w:p w14:paraId="52D9AA5E" w14:textId="77777777" w:rsidR="00777386" w:rsidRPr="00A96DE7" w:rsidRDefault="00777386" w:rsidP="00105FA7">
      <w:pPr>
        <w:pStyle w:val="SmallQuote"/>
      </w:pPr>
      <w:r w:rsidRPr="00A96DE7">
        <w:t>Capability</w:t>
      </w:r>
    </w:p>
    <w:p w14:paraId="0369BFB4" w14:textId="77777777" w:rsidR="00777386" w:rsidRPr="00A96DE7" w:rsidRDefault="00777386" w:rsidP="00777386">
      <w:pPr>
        <w:spacing w:before="0" w:after="160" w:line="259" w:lineRule="auto"/>
        <w:rPr>
          <w:bCs/>
          <w:lang w:val="ga"/>
        </w:rPr>
      </w:pPr>
      <w:r w:rsidRPr="00A96DE7">
        <w:rPr>
          <w:bCs/>
          <w:lang w:val="ga"/>
        </w:rPr>
        <w:t>H</w:t>
      </w:r>
      <w:r w:rsidRPr="00A96DE7">
        <w:rPr>
          <w:lang w:val="ga"/>
        </w:rPr>
        <w:t>igh-temperature</w:t>
      </w:r>
      <w:r w:rsidRPr="00A96DE7">
        <w:rPr>
          <w:bCs/>
          <w:lang w:val="ga"/>
        </w:rPr>
        <w:t xml:space="preserve"> </w:t>
      </w:r>
      <w:r w:rsidRPr="00A96DE7">
        <w:rPr>
          <w:lang w:val="ga"/>
        </w:rPr>
        <w:t xml:space="preserve">waste gasification which converts waste materials, such as </w:t>
      </w:r>
      <w:r w:rsidRPr="00A96DE7">
        <w:rPr>
          <w:bCs/>
          <w:lang w:val="ga"/>
        </w:rPr>
        <w:t>m</w:t>
      </w:r>
      <w:r w:rsidRPr="00A96DE7">
        <w:rPr>
          <w:lang w:val="ga"/>
        </w:rPr>
        <w:t xml:space="preserve">unicipal </w:t>
      </w:r>
      <w:r w:rsidRPr="00A96DE7">
        <w:rPr>
          <w:bCs/>
          <w:lang w:val="ga"/>
        </w:rPr>
        <w:t>s</w:t>
      </w:r>
      <w:r w:rsidRPr="00A96DE7">
        <w:rPr>
          <w:lang w:val="ga"/>
        </w:rPr>
        <w:t xml:space="preserve">olid </w:t>
      </w:r>
      <w:r w:rsidRPr="00A96DE7">
        <w:rPr>
          <w:bCs/>
          <w:lang w:val="ga"/>
        </w:rPr>
        <w:t>w</w:t>
      </w:r>
      <w:r w:rsidRPr="00A96DE7">
        <w:rPr>
          <w:lang w:val="ga"/>
        </w:rPr>
        <w:t>aste</w:t>
      </w:r>
      <w:r w:rsidRPr="00A96DE7">
        <w:rPr>
          <w:bCs/>
          <w:lang w:val="ga"/>
        </w:rPr>
        <w:t>,</w:t>
      </w:r>
      <w:r w:rsidRPr="00A96DE7">
        <w:rPr>
          <w:lang w:val="ga"/>
        </w:rPr>
        <w:t xml:space="preserve"> into energy and valuable by-products</w:t>
      </w:r>
      <w:r w:rsidRPr="00A96DE7">
        <w:rPr>
          <w:bCs/>
          <w:lang w:val="ga"/>
        </w:rPr>
        <w:t>.</w:t>
      </w:r>
    </w:p>
    <w:p w14:paraId="0AEC10EB" w14:textId="77777777" w:rsidR="00777386" w:rsidRPr="00A96DE7" w:rsidRDefault="00777386" w:rsidP="00105FA7">
      <w:pPr>
        <w:pStyle w:val="SmallQuote"/>
      </w:pPr>
      <w:r w:rsidRPr="00A96DE7">
        <w:t xml:space="preserve">Solution </w:t>
      </w:r>
    </w:p>
    <w:p w14:paraId="1D51C783" w14:textId="6901D412" w:rsidR="00777386" w:rsidRPr="00A96DE7" w:rsidRDefault="00777386" w:rsidP="00777386">
      <w:pPr>
        <w:spacing w:before="0" w:after="160" w:line="259" w:lineRule="auto"/>
        <w:rPr>
          <w:lang w:val="ga"/>
        </w:rPr>
      </w:pPr>
      <w:r w:rsidRPr="00A96DE7">
        <w:rPr>
          <w:lang w:val="ga"/>
        </w:rPr>
        <w:t>H2 4U specialises in high-temperature waste gasification plants</w:t>
      </w:r>
      <w:r w:rsidR="00CE57BC" w:rsidRPr="00A96DE7">
        <w:rPr>
          <w:lang w:val="ga"/>
        </w:rPr>
        <w:t>. These plants</w:t>
      </w:r>
      <w:r w:rsidRPr="00A96DE7">
        <w:rPr>
          <w:lang w:val="ga"/>
        </w:rPr>
        <w:t xml:space="preserve"> convert over 90% of waste materials into green hydrogen, energy and valuable by-products, including chemicals, transportation fuels and fertilisers.</w:t>
      </w:r>
    </w:p>
    <w:p w14:paraId="655FB2A5" w14:textId="77777777" w:rsidR="00777386" w:rsidRPr="00A96DE7" w:rsidRDefault="00777386" w:rsidP="00777386">
      <w:pPr>
        <w:spacing w:before="0" w:after="160" w:line="259" w:lineRule="auto"/>
        <w:rPr>
          <w:bCs/>
          <w:lang w:val="ga"/>
        </w:rPr>
      </w:pPr>
      <w:r w:rsidRPr="00A96DE7">
        <w:rPr>
          <w:lang w:val="ga"/>
        </w:rPr>
        <w:t xml:space="preserve">Operating at temperatures over 1600°C, the gasification technology harvests large quantities of energy from various waste feedstocks with minimal processing or sorting. </w:t>
      </w:r>
    </w:p>
    <w:p w14:paraId="23555DC7" w14:textId="77777777" w:rsidR="00777386" w:rsidRPr="00A96DE7" w:rsidRDefault="00777386" w:rsidP="00105FA7">
      <w:pPr>
        <w:pStyle w:val="SmallQuote"/>
        <w:rPr>
          <w:lang w:val="ga"/>
        </w:rPr>
      </w:pPr>
      <w:r w:rsidRPr="00A96DE7">
        <w:rPr>
          <w:lang w:val="ga"/>
        </w:rPr>
        <w:t>Applications</w:t>
      </w:r>
    </w:p>
    <w:p w14:paraId="1CFB5C1C" w14:textId="77777777" w:rsidR="00777386" w:rsidRPr="00A96DE7" w:rsidRDefault="00777386" w:rsidP="00777386">
      <w:pPr>
        <w:spacing w:before="0" w:after="160" w:line="259" w:lineRule="auto"/>
        <w:rPr>
          <w:lang w:val="ga"/>
        </w:rPr>
      </w:pPr>
      <w:r w:rsidRPr="00A96DE7">
        <w:rPr>
          <w:lang w:val="ga"/>
        </w:rPr>
        <w:t>Hydrogen and syngas can generate electricity or manufacture synthetic fuels, chemicals and other valuable products. End users can use the syngas to make green steel or to operate a smelter. H2 4U is exploring projects for green hydrogen production, electricity production and sustainable aviation fuels.</w:t>
      </w:r>
    </w:p>
    <w:p w14:paraId="72095637" w14:textId="77777777" w:rsidR="00777386" w:rsidRPr="00A96DE7" w:rsidRDefault="00777386" w:rsidP="00105FA7">
      <w:pPr>
        <w:pStyle w:val="SmallQuote"/>
      </w:pPr>
      <w:r w:rsidRPr="00A96DE7">
        <w:t>Phone</w:t>
      </w:r>
    </w:p>
    <w:p w14:paraId="6B3D7716" w14:textId="77777777" w:rsidR="00777386" w:rsidRPr="00A96DE7" w:rsidRDefault="00777386" w:rsidP="00777386">
      <w:pPr>
        <w:spacing w:before="0" w:after="160" w:line="259" w:lineRule="auto"/>
        <w:rPr>
          <w:bCs/>
          <w:lang w:val="ga"/>
        </w:rPr>
      </w:pPr>
      <w:r w:rsidRPr="00A96DE7">
        <w:rPr>
          <w:lang w:val="ga"/>
        </w:rPr>
        <w:t>+61 455 777 471</w:t>
      </w:r>
    </w:p>
    <w:p w14:paraId="300E719E" w14:textId="77777777" w:rsidR="00777386" w:rsidRPr="00A96DE7" w:rsidRDefault="00777386" w:rsidP="00105FA7">
      <w:pPr>
        <w:pStyle w:val="SmallQuote"/>
      </w:pPr>
      <w:r w:rsidRPr="00A96DE7">
        <w:t>Address</w:t>
      </w:r>
    </w:p>
    <w:p w14:paraId="35298028" w14:textId="77777777" w:rsidR="00777386" w:rsidRPr="00A96DE7" w:rsidRDefault="00777386" w:rsidP="00777386">
      <w:pPr>
        <w:spacing w:before="0" w:after="160" w:line="259" w:lineRule="auto"/>
        <w:rPr>
          <w:lang w:val="ga"/>
        </w:rPr>
      </w:pPr>
      <w:r w:rsidRPr="00A96DE7">
        <w:rPr>
          <w:lang w:val="ga"/>
        </w:rPr>
        <w:t>Upper Coomera, Queensland, 4208, Australia</w:t>
      </w:r>
    </w:p>
    <w:p w14:paraId="14265C7F" w14:textId="77777777" w:rsidR="00777386" w:rsidRPr="00A96DE7" w:rsidRDefault="00777386" w:rsidP="00105FA7">
      <w:pPr>
        <w:pStyle w:val="SmallQuote"/>
      </w:pPr>
      <w:r w:rsidRPr="00A96DE7">
        <w:t>Email</w:t>
      </w:r>
    </w:p>
    <w:p w14:paraId="1EB71F13" w14:textId="77777777" w:rsidR="00777386" w:rsidRPr="00A96DE7" w:rsidRDefault="00777386" w:rsidP="00777386">
      <w:pPr>
        <w:spacing w:before="0" w:after="160" w:line="259" w:lineRule="auto"/>
        <w:rPr>
          <w:b/>
          <w:bCs/>
          <w:lang w:val="ga"/>
        </w:rPr>
      </w:pPr>
      <w:r w:rsidRPr="00A96DE7">
        <w:rPr>
          <w:lang w:val="ga"/>
        </w:rPr>
        <w:t>henk@h24u.com</w:t>
      </w:r>
    </w:p>
    <w:p w14:paraId="722FD273" w14:textId="77777777" w:rsidR="00777386" w:rsidRPr="00A96DE7" w:rsidRDefault="00777386" w:rsidP="00105FA7">
      <w:pPr>
        <w:pStyle w:val="SmallQuote"/>
      </w:pPr>
      <w:r w:rsidRPr="00A96DE7">
        <w:t>Website</w:t>
      </w:r>
    </w:p>
    <w:p w14:paraId="2FA9689C" w14:textId="77777777" w:rsidR="00777386" w:rsidRPr="00A96DE7" w:rsidRDefault="00777386" w:rsidP="00777386">
      <w:pPr>
        <w:spacing w:before="0" w:after="160" w:line="259" w:lineRule="auto"/>
        <w:rPr>
          <w:lang w:val="ga"/>
        </w:rPr>
      </w:pPr>
      <w:r w:rsidRPr="00A96DE7">
        <w:rPr>
          <w:lang w:val="ga"/>
        </w:rPr>
        <w:t>www.h24u.com</w:t>
      </w:r>
    </w:p>
    <w:p w14:paraId="111EF2A1" w14:textId="77777777" w:rsidR="00777386" w:rsidRPr="00A96DE7" w:rsidRDefault="00777386" w:rsidP="00777386">
      <w:pPr>
        <w:spacing w:before="0" w:after="160" w:line="259" w:lineRule="auto"/>
      </w:pPr>
    </w:p>
    <w:p w14:paraId="1B59F802" w14:textId="77777777" w:rsidR="00105FA7" w:rsidRPr="00A96DE7" w:rsidRDefault="00105FA7">
      <w:pPr>
        <w:spacing w:before="0" w:after="160" w:line="259" w:lineRule="auto"/>
        <w:rPr>
          <w:color w:val="173F34" w:themeColor="accent1"/>
          <w:sz w:val="32"/>
          <w:szCs w:val="32"/>
        </w:rPr>
      </w:pPr>
      <w:r w:rsidRPr="00A96DE7">
        <w:br w:type="page"/>
      </w:r>
    </w:p>
    <w:p w14:paraId="6B4EC8AD" w14:textId="207749E1" w:rsidR="00777386" w:rsidRPr="00A96DE7" w:rsidRDefault="00777386" w:rsidP="00105FA7">
      <w:pPr>
        <w:pStyle w:val="IntroCopy"/>
      </w:pPr>
      <w:r w:rsidRPr="00A96DE7">
        <w:lastRenderedPageBreak/>
        <w:t>Optimal Group Australia Pty Ltd</w:t>
      </w:r>
    </w:p>
    <w:p w14:paraId="48758BE9" w14:textId="77777777" w:rsidR="00777386" w:rsidRPr="00A96DE7" w:rsidRDefault="00777386" w:rsidP="00105FA7">
      <w:pPr>
        <w:pStyle w:val="SmallQuote"/>
      </w:pPr>
      <w:r w:rsidRPr="00A96DE7">
        <w:t>Capability</w:t>
      </w:r>
    </w:p>
    <w:p w14:paraId="6085353F" w14:textId="13AD5703" w:rsidR="00777386" w:rsidRPr="00A96DE7" w:rsidRDefault="00F5498A" w:rsidP="00777386">
      <w:pPr>
        <w:spacing w:before="0" w:after="160" w:line="259" w:lineRule="auto"/>
        <w:rPr>
          <w:bCs/>
          <w:lang w:val="ga"/>
        </w:rPr>
      </w:pPr>
      <w:r w:rsidRPr="00A96DE7">
        <w:rPr>
          <w:lang w:val="ga"/>
        </w:rPr>
        <w:t>Optimal is a</w:t>
      </w:r>
      <w:r w:rsidR="00D8726D" w:rsidRPr="00A96DE7">
        <w:rPr>
          <w:lang w:val="ga"/>
        </w:rPr>
        <w:t xml:space="preserve"> </w:t>
      </w:r>
      <w:r w:rsidRPr="00A96DE7">
        <w:rPr>
          <w:lang w:val="ga"/>
        </w:rPr>
        <w:t>s</w:t>
      </w:r>
      <w:r w:rsidR="00777386" w:rsidRPr="00A96DE7">
        <w:rPr>
          <w:lang w:val="ga"/>
        </w:rPr>
        <w:t>upplier of hydrogen fuel cells, microturbines, energy storage systems and electrolysers, in addition to full solution EPC capability.</w:t>
      </w:r>
    </w:p>
    <w:p w14:paraId="7158964A" w14:textId="77777777" w:rsidR="00777386" w:rsidRPr="00A96DE7" w:rsidRDefault="00777386" w:rsidP="00105FA7">
      <w:pPr>
        <w:pStyle w:val="SmallQuote"/>
      </w:pPr>
      <w:r w:rsidRPr="00A96DE7">
        <w:t xml:space="preserve">Solution </w:t>
      </w:r>
    </w:p>
    <w:p w14:paraId="047595F1" w14:textId="37CEBBF3" w:rsidR="008755DC" w:rsidRPr="00A96DE7" w:rsidRDefault="00777386" w:rsidP="00777386">
      <w:pPr>
        <w:spacing w:before="0" w:after="160" w:line="259" w:lineRule="auto"/>
        <w:rPr>
          <w:lang w:val="ga"/>
        </w:rPr>
      </w:pPr>
      <w:r w:rsidRPr="00A96DE7">
        <w:rPr>
          <w:lang w:val="ga"/>
        </w:rPr>
        <w:t>Optimal has partnered with leading clean energy technologies including Capstone Green Enegry, Panasonic, ITM Power, LS Energy, Ucap/Maxwell and others</w:t>
      </w:r>
      <w:r w:rsidR="008755DC" w:rsidRPr="00A96DE7">
        <w:rPr>
          <w:lang w:val="ga"/>
        </w:rPr>
        <w:t>. The partners</w:t>
      </w:r>
      <w:r w:rsidRPr="00A96DE7">
        <w:rPr>
          <w:lang w:val="ga"/>
        </w:rPr>
        <w:t xml:space="preserve"> bring together integrated solutions tailored to each application from concept to reality. </w:t>
      </w:r>
    </w:p>
    <w:p w14:paraId="6E8A7E01" w14:textId="6D1E6088" w:rsidR="00777386" w:rsidRPr="00A96DE7" w:rsidRDefault="00777386" w:rsidP="00777386">
      <w:pPr>
        <w:spacing w:before="0" w:after="160" w:line="259" w:lineRule="auto"/>
        <w:rPr>
          <w:bCs/>
          <w:lang w:val="ga"/>
        </w:rPr>
      </w:pPr>
      <w:r w:rsidRPr="00A96DE7">
        <w:rPr>
          <w:lang w:val="ga"/>
        </w:rPr>
        <w:t>Optimal’s services include feasibility and design, project execution and installation, along with service and  remote monitoring. The experienced team includes process, chemical, electrical, mechanical and aerospace engineers</w:t>
      </w:r>
      <w:r w:rsidR="0089774E" w:rsidRPr="00A96DE7">
        <w:rPr>
          <w:lang w:val="ga"/>
        </w:rPr>
        <w:t>. In addition, Optimal’s</w:t>
      </w:r>
      <w:r w:rsidRPr="00A96DE7">
        <w:rPr>
          <w:lang w:val="ga"/>
        </w:rPr>
        <w:t xml:space="preserve"> dedicated team of service technicans deliver support to all installations across Australia, New Zealand, PNG and Fiji.</w:t>
      </w:r>
    </w:p>
    <w:p w14:paraId="5210E692" w14:textId="77777777" w:rsidR="00777386" w:rsidRPr="00A96DE7" w:rsidRDefault="00777386" w:rsidP="00105FA7">
      <w:pPr>
        <w:pStyle w:val="SmallQuote"/>
        <w:rPr>
          <w:lang w:val="ga"/>
        </w:rPr>
      </w:pPr>
      <w:r w:rsidRPr="00A96DE7">
        <w:rPr>
          <w:lang w:val="ga"/>
        </w:rPr>
        <w:t>Applications</w:t>
      </w:r>
    </w:p>
    <w:p w14:paraId="6D6A52C4" w14:textId="77777777" w:rsidR="00777386" w:rsidRPr="00A96DE7" w:rsidRDefault="00777386" w:rsidP="00777386">
      <w:pPr>
        <w:spacing w:before="0" w:after="160" w:line="259" w:lineRule="auto"/>
        <w:rPr>
          <w:lang w:val="ga"/>
        </w:rPr>
      </w:pPr>
      <w:r w:rsidRPr="00A96DE7">
        <w:rPr>
          <w:lang w:val="ga"/>
        </w:rPr>
        <w:t>Optimal is a leading supplier of hybrid energy systems for a broad range of industries, including commercial, industrial, mining, oil and gas, food, agriculture and pharmaceutical sectors.</w:t>
      </w:r>
    </w:p>
    <w:p w14:paraId="22F62057" w14:textId="77777777" w:rsidR="00777386" w:rsidRPr="00A96DE7" w:rsidRDefault="00777386" w:rsidP="00105FA7">
      <w:pPr>
        <w:pStyle w:val="SmallQuote"/>
      </w:pPr>
      <w:r w:rsidRPr="00A96DE7">
        <w:t>Phone</w:t>
      </w:r>
    </w:p>
    <w:p w14:paraId="57437C40" w14:textId="77777777" w:rsidR="00777386" w:rsidRPr="00A96DE7" w:rsidRDefault="00777386" w:rsidP="00777386">
      <w:pPr>
        <w:spacing w:before="0" w:after="160" w:line="259" w:lineRule="auto"/>
        <w:rPr>
          <w:bCs/>
          <w:lang w:val="ga"/>
        </w:rPr>
      </w:pPr>
      <w:r w:rsidRPr="00A96DE7">
        <w:rPr>
          <w:lang w:val="ga"/>
        </w:rPr>
        <w:t>+61 3 9545 1077</w:t>
      </w:r>
    </w:p>
    <w:p w14:paraId="53028A80" w14:textId="77777777" w:rsidR="00777386" w:rsidRPr="00A96DE7" w:rsidRDefault="00777386" w:rsidP="00105FA7">
      <w:pPr>
        <w:pStyle w:val="SmallQuote"/>
      </w:pPr>
      <w:r w:rsidRPr="00A96DE7">
        <w:t>Address</w:t>
      </w:r>
    </w:p>
    <w:p w14:paraId="238835E1" w14:textId="77777777" w:rsidR="00777386" w:rsidRPr="00A96DE7" w:rsidRDefault="00777386" w:rsidP="00777386">
      <w:pPr>
        <w:spacing w:before="0" w:after="160" w:line="259" w:lineRule="auto"/>
        <w:rPr>
          <w:lang w:val="ga"/>
        </w:rPr>
      </w:pPr>
      <w:r w:rsidRPr="00A96DE7">
        <w:rPr>
          <w:lang w:val="ga"/>
        </w:rPr>
        <w:t>9 Bastow Place, Mulgrave, Victoria, 3179, Australia</w:t>
      </w:r>
    </w:p>
    <w:p w14:paraId="3B87C95D" w14:textId="77777777" w:rsidR="00777386" w:rsidRPr="00A96DE7" w:rsidRDefault="00777386" w:rsidP="00105FA7">
      <w:pPr>
        <w:pStyle w:val="SmallQuote"/>
      </w:pPr>
      <w:r w:rsidRPr="00A96DE7">
        <w:t>Email</w:t>
      </w:r>
    </w:p>
    <w:p w14:paraId="6344B958" w14:textId="77777777" w:rsidR="00777386" w:rsidRPr="00A96DE7" w:rsidRDefault="00777386" w:rsidP="00777386">
      <w:pPr>
        <w:spacing w:before="0" w:after="160" w:line="259" w:lineRule="auto"/>
        <w:rPr>
          <w:b/>
          <w:bCs/>
          <w:lang w:val="ga"/>
        </w:rPr>
      </w:pPr>
      <w:r w:rsidRPr="00A96DE7">
        <w:rPr>
          <w:lang w:val="ga"/>
        </w:rPr>
        <w:t>sales@optimalgroup.com.au</w:t>
      </w:r>
    </w:p>
    <w:p w14:paraId="5E874686" w14:textId="77777777" w:rsidR="00777386" w:rsidRPr="00A96DE7" w:rsidRDefault="00777386" w:rsidP="00105FA7">
      <w:pPr>
        <w:pStyle w:val="SmallQuote"/>
      </w:pPr>
      <w:r w:rsidRPr="00A96DE7">
        <w:t>Website</w:t>
      </w:r>
    </w:p>
    <w:p w14:paraId="06A96F8E" w14:textId="77777777" w:rsidR="00777386" w:rsidRPr="00A96DE7" w:rsidRDefault="00777386" w:rsidP="00777386">
      <w:pPr>
        <w:spacing w:before="0" w:after="160" w:line="259" w:lineRule="auto"/>
        <w:rPr>
          <w:lang w:val="ga"/>
        </w:rPr>
      </w:pPr>
      <w:r w:rsidRPr="00A96DE7">
        <w:rPr>
          <w:lang w:val="ga"/>
        </w:rPr>
        <w:t>www.optimalgroup.com.au</w:t>
      </w:r>
    </w:p>
    <w:p w14:paraId="2D294B24" w14:textId="77777777" w:rsidR="00777386" w:rsidRPr="00A96DE7" w:rsidRDefault="00777386" w:rsidP="00777386">
      <w:pPr>
        <w:spacing w:before="0" w:after="160" w:line="259" w:lineRule="auto"/>
      </w:pPr>
    </w:p>
    <w:p w14:paraId="362EFC16" w14:textId="77777777" w:rsidR="00105FA7" w:rsidRPr="00A96DE7" w:rsidRDefault="00105FA7">
      <w:pPr>
        <w:spacing w:before="0" w:after="160" w:line="259" w:lineRule="auto"/>
        <w:rPr>
          <w:color w:val="173F34" w:themeColor="accent1"/>
          <w:sz w:val="32"/>
          <w:szCs w:val="32"/>
        </w:rPr>
      </w:pPr>
      <w:r w:rsidRPr="00A96DE7">
        <w:br w:type="page"/>
      </w:r>
    </w:p>
    <w:p w14:paraId="24347288" w14:textId="0526A25A" w:rsidR="00777386" w:rsidRPr="00A96DE7" w:rsidRDefault="00777386" w:rsidP="00105FA7">
      <w:pPr>
        <w:pStyle w:val="IntroCopy"/>
      </w:pPr>
      <w:r w:rsidRPr="00A96DE7">
        <w:lastRenderedPageBreak/>
        <w:t>PAC (2012) Pty Ltd (Pipeline Actuation Control)</w:t>
      </w:r>
    </w:p>
    <w:p w14:paraId="0B1A85B4" w14:textId="77777777" w:rsidR="00777386" w:rsidRPr="00A96DE7" w:rsidRDefault="00777386" w:rsidP="00105FA7">
      <w:pPr>
        <w:pStyle w:val="SmallQuote"/>
      </w:pPr>
      <w:r w:rsidRPr="00A96DE7">
        <w:t>Capability</w:t>
      </w:r>
    </w:p>
    <w:p w14:paraId="13880A02" w14:textId="77777777" w:rsidR="00777386" w:rsidRPr="00A96DE7" w:rsidRDefault="00777386" w:rsidP="00777386">
      <w:pPr>
        <w:spacing w:before="0" w:after="160" w:line="259" w:lineRule="auto"/>
        <w:rPr>
          <w:bCs/>
          <w:lang w:val="ga"/>
        </w:rPr>
      </w:pPr>
      <w:r w:rsidRPr="00A96DE7">
        <w:rPr>
          <w:lang w:val="ga"/>
        </w:rPr>
        <w:t>PAC provides niche products and services to a variety of industries, specialising in hydrogen systems and all aspects of flow control.</w:t>
      </w:r>
    </w:p>
    <w:p w14:paraId="64F4AA5E" w14:textId="77777777" w:rsidR="00777386" w:rsidRPr="00A96DE7" w:rsidRDefault="00777386" w:rsidP="00105FA7">
      <w:pPr>
        <w:pStyle w:val="SmallQuote"/>
      </w:pPr>
      <w:r w:rsidRPr="00A96DE7">
        <w:t xml:space="preserve">Solution </w:t>
      </w:r>
    </w:p>
    <w:p w14:paraId="1938C878" w14:textId="6C14690E" w:rsidR="00777386" w:rsidRPr="00A96DE7" w:rsidRDefault="00777386" w:rsidP="00777386">
      <w:pPr>
        <w:spacing w:before="0" w:after="160" w:line="259" w:lineRule="auto"/>
        <w:rPr>
          <w:lang w:val="ga"/>
        </w:rPr>
      </w:pPr>
      <w:r w:rsidRPr="00A96DE7">
        <w:rPr>
          <w:lang w:val="ga"/>
        </w:rPr>
        <w:t>Part of Australian owned HIFraser Group, PAC has the capability to locally design, manufacture and maintain hydrogen ecosystems and flow control systems across a range of critical industries</w:t>
      </w:r>
      <w:r w:rsidR="002A3A2E" w:rsidRPr="00A96DE7">
        <w:rPr>
          <w:lang w:val="ga"/>
        </w:rPr>
        <w:t>. Th</w:t>
      </w:r>
      <w:r w:rsidR="00B30D50" w:rsidRPr="00A96DE7">
        <w:rPr>
          <w:lang w:val="ga"/>
        </w:rPr>
        <w:t>ese industries</w:t>
      </w:r>
      <w:r w:rsidRPr="00A96DE7">
        <w:rPr>
          <w:lang w:val="ga"/>
        </w:rPr>
        <w:t xml:space="preserve"> includ</w:t>
      </w:r>
      <w:r w:rsidR="00B30D50" w:rsidRPr="00A96DE7">
        <w:rPr>
          <w:lang w:val="ga"/>
        </w:rPr>
        <w:t>e</w:t>
      </w:r>
      <w:r w:rsidRPr="00A96DE7">
        <w:rPr>
          <w:lang w:val="ga"/>
        </w:rPr>
        <w:t xml:space="preserve"> oil and gas, mining, transportation and agriculture.   </w:t>
      </w:r>
    </w:p>
    <w:p w14:paraId="326F61C9" w14:textId="77777777" w:rsidR="00777386" w:rsidRPr="00A96DE7" w:rsidRDefault="00777386" w:rsidP="00777386">
      <w:pPr>
        <w:spacing w:before="0" w:after="160" w:line="259" w:lineRule="auto"/>
        <w:rPr>
          <w:lang w:val="ga"/>
        </w:rPr>
      </w:pPr>
      <w:r w:rsidRPr="00A96DE7">
        <w:rPr>
          <w:lang w:val="ga"/>
        </w:rPr>
        <w:t xml:space="preserve">Through an exclusive partnership with French PEM technology provider Elogen, PAC are introducing hydrogen generation solutions built by Australians for Australians. </w:t>
      </w:r>
    </w:p>
    <w:p w14:paraId="76072CB7" w14:textId="77777777" w:rsidR="00777386" w:rsidRPr="00A96DE7" w:rsidRDefault="00777386" w:rsidP="00777386">
      <w:pPr>
        <w:spacing w:before="0" w:after="160" w:line="259" w:lineRule="auto"/>
        <w:rPr>
          <w:lang w:val="ga"/>
        </w:rPr>
      </w:pPr>
      <w:r w:rsidRPr="00A96DE7">
        <w:rPr>
          <w:lang w:val="ga"/>
        </w:rPr>
        <w:t>Additionally PAC are specialists in flow control systems including pneumatic and hydraulic, hydrogen and oxygen storage, compression and distribution systems.</w:t>
      </w:r>
    </w:p>
    <w:p w14:paraId="0C4B5A60" w14:textId="77777777" w:rsidR="00777386" w:rsidRPr="00A96DE7" w:rsidRDefault="00777386" w:rsidP="00105FA7">
      <w:pPr>
        <w:pStyle w:val="SmallQuote"/>
        <w:rPr>
          <w:lang w:val="ga"/>
        </w:rPr>
      </w:pPr>
      <w:r w:rsidRPr="00A96DE7">
        <w:rPr>
          <w:lang w:val="ga"/>
        </w:rPr>
        <w:t>Applications</w:t>
      </w:r>
    </w:p>
    <w:p w14:paraId="41D6CBF3" w14:textId="77777777" w:rsidR="00777386" w:rsidRPr="00A96DE7" w:rsidRDefault="00777386" w:rsidP="00777386">
      <w:pPr>
        <w:spacing w:before="0" w:after="160" w:line="259" w:lineRule="auto"/>
        <w:rPr>
          <w:lang w:val="ga"/>
        </w:rPr>
      </w:pPr>
      <w:r w:rsidRPr="00A96DE7">
        <w:rPr>
          <w:lang w:val="ga"/>
        </w:rPr>
        <w:t>Energy, transport, defence, mining, industrial feedstocks, hydrogen production, hydrogen distribution, metering systems, injection systems, pneumatic control systems, wellhead control systems and chemical injection.</w:t>
      </w:r>
    </w:p>
    <w:p w14:paraId="685AF028" w14:textId="77777777" w:rsidR="00777386" w:rsidRPr="00A96DE7" w:rsidRDefault="00777386" w:rsidP="00105FA7">
      <w:pPr>
        <w:pStyle w:val="SmallQuote"/>
      </w:pPr>
      <w:r w:rsidRPr="00A96DE7">
        <w:t>Phone</w:t>
      </w:r>
    </w:p>
    <w:p w14:paraId="03BC284B" w14:textId="77777777" w:rsidR="00777386" w:rsidRPr="00A96DE7" w:rsidRDefault="00777386" w:rsidP="00777386">
      <w:pPr>
        <w:spacing w:before="0" w:after="160" w:line="259" w:lineRule="auto"/>
        <w:rPr>
          <w:lang w:val="ga"/>
        </w:rPr>
      </w:pPr>
      <w:r w:rsidRPr="00A96DE7">
        <w:rPr>
          <w:lang w:val="ga"/>
        </w:rPr>
        <w:t>+61 8 9314 1827</w:t>
      </w:r>
    </w:p>
    <w:p w14:paraId="64627F17" w14:textId="77777777" w:rsidR="00777386" w:rsidRPr="00A96DE7" w:rsidRDefault="00777386" w:rsidP="00105FA7">
      <w:pPr>
        <w:pStyle w:val="SmallQuote"/>
      </w:pPr>
      <w:r w:rsidRPr="00A96DE7">
        <w:t>Address</w:t>
      </w:r>
    </w:p>
    <w:p w14:paraId="31B277E3" w14:textId="77777777" w:rsidR="00777386" w:rsidRPr="00A96DE7" w:rsidRDefault="00777386" w:rsidP="00777386">
      <w:pPr>
        <w:spacing w:before="0" w:after="160" w:line="259" w:lineRule="auto"/>
        <w:rPr>
          <w:lang w:val="ga"/>
        </w:rPr>
      </w:pPr>
      <w:r w:rsidRPr="00A96DE7">
        <w:rPr>
          <w:lang w:val="ga"/>
        </w:rPr>
        <w:t>13 Bowen Street, O’Connor, Western Australia, 6163, Australia</w:t>
      </w:r>
    </w:p>
    <w:p w14:paraId="26AE13D6" w14:textId="77777777" w:rsidR="00777386" w:rsidRPr="00A96DE7" w:rsidRDefault="00777386" w:rsidP="00105FA7">
      <w:pPr>
        <w:pStyle w:val="SmallQuote"/>
      </w:pPr>
      <w:r w:rsidRPr="00A96DE7">
        <w:t>Email</w:t>
      </w:r>
    </w:p>
    <w:p w14:paraId="7F3BC072" w14:textId="77777777" w:rsidR="00777386" w:rsidRPr="00A96DE7" w:rsidRDefault="00777386" w:rsidP="00777386">
      <w:pPr>
        <w:spacing w:before="0" w:after="160" w:line="259" w:lineRule="auto"/>
        <w:rPr>
          <w:b/>
          <w:bCs/>
          <w:lang w:val="ga"/>
        </w:rPr>
      </w:pPr>
      <w:r w:rsidRPr="00A96DE7">
        <w:rPr>
          <w:lang w:val="ga"/>
        </w:rPr>
        <w:t>sales@pipact.com.au</w:t>
      </w:r>
    </w:p>
    <w:p w14:paraId="3252CF19" w14:textId="127762FE" w:rsidR="00777386" w:rsidRPr="00A96DE7" w:rsidRDefault="00777386" w:rsidP="00105FA7">
      <w:pPr>
        <w:pStyle w:val="SmallQuote"/>
      </w:pPr>
      <w:r w:rsidRPr="00A96DE7">
        <w:t>Website</w:t>
      </w:r>
    </w:p>
    <w:p w14:paraId="2DDFCB53" w14:textId="77777777" w:rsidR="00777386" w:rsidRPr="00A96DE7" w:rsidRDefault="00777386" w:rsidP="00777386">
      <w:pPr>
        <w:spacing w:before="0" w:after="160" w:line="259" w:lineRule="auto"/>
        <w:rPr>
          <w:lang w:val="ga"/>
        </w:rPr>
      </w:pPr>
      <w:r w:rsidRPr="00A96DE7">
        <w:rPr>
          <w:lang w:val="ga"/>
        </w:rPr>
        <w:t>www.pipact.com.au</w:t>
      </w:r>
    </w:p>
    <w:p w14:paraId="7D87EF70" w14:textId="77777777" w:rsidR="00777386" w:rsidRPr="00A96DE7" w:rsidRDefault="00777386" w:rsidP="00777386">
      <w:pPr>
        <w:spacing w:before="0" w:after="160" w:line="259" w:lineRule="auto"/>
      </w:pPr>
    </w:p>
    <w:p w14:paraId="359CD036" w14:textId="77777777" w:rsidR="00105FA7" w:rsidRPr="00A96DE7" w:rsidRDefault="00105FA7">
      <w:pPr>
        <w:spacing w:before="0" w:after="160" w:line="259" w:lineRule="auto"/>
        <w:rPr>
          <w:color w:val="173F34" w:themeColor="accent1"/>
          <w:sz w:val="32"/>
          <w:szCs w:val="32"/>
        </w:rPr>
      </w:pPr>
      <w:r w:rsidRPr="00A96DE7">
        <w:br w:type="page"/>
      </w:r>
    </w:p>
    <w:p w14:paraId="62F9960B" w14:textId="4925438A" w:rsidR="00777386" w:rsidRPr="00A96DE7" w:rsidRDefault="00777386" w:rsidP="00105FA7">
      <w:pPr>
        <w:pStyle w:val="IntroCopy"/>
      </w:pPr>
      <w:r w:rsidRPr="00A96DE7">
        <w:lastRenderedPageBreak/>
        <w:t>Element Alpha Pty Ltd (</w:t>
      </w:r>
      <w:proofErr w:type="spellStart"/>
      <w:r w:rsidRPr="00A96DE7">
        <w:t>Kraktek</w:t>
      </w:r>
      <w:proofErr w:type="spellEnd"/>
      <w:r w:rsidRPr="00A96DE7">
        <w:t>)</w:t>
      </w:r>
    </w:p>
    <w:p w14:paraId="1BFE15AA" w14:textId="77777777" w:rsidR="00777386" w:rsidRPr="00A96DE7" w:rsidRDefault="00777386" w:rsidP="00105FA7">
      <w:pPr>
        <w:pStyle w:val="SmallQuote"/>
      </w:pPr>
      <w:r w:rsidRPr="00A96DE7">
        <w:t>Capability</w:t>
      </w:r>
    </w:p>
    <w:p w14:paraId="7D91E349" w14:textId="77777777" w:rsidR="00777386" w:rsidRPr="00A96DE7" w:rsidRDefault="00777386" w:rsidP="00777386">
      <w:pPr>
        <w:spacing w:before="0" w:after="160" w:line="259" w:lineRule="auto"/>
        <w:rPr>
          <w:lang w:val="ga"/>
        </w:rPr>
      </w:pPr>
      <w:r w:rsidRPr="00A96DE7">
        <w:rPr>
          <w:lang w:val="ga"/>
        </w:rPr>
        <w:t>Kraktek leads in advancing the hydrogen economy with its innovative ammonia cracking technology, essential for hydrogen-on-demand, hydrogen-powered vehicles and industrial processes. Our technology simplifies hydrogen extraction from ammonia with maximum efficiency, bridging interdisciplinary adoption of hydrogen.</w:t>
      </w:r>
    </w:p>
    <w:p w14:paraId="60C96120" w14:textId="77777777" w:rsidR="00777386" w:rsidRPr="00A96DE7" w:rsidRDefault="00777386" w:rsidP="00105FA7">
      <w:pPr>
        <w:pStyle w:val="SmallQuote"/>
      </w:pPr>
      <w:r w:rsidRPr="00A96DE7">
        <w:t>Solution</w:t>
      </w:r>
    </w:p>
    <w:p w14:paraId="28A00156" w14:textId="4F850C0E" w:rsidR="00777386" w:rsidRPr="00A96DE7" w:rsidRDefault="00777386" w:rsidP="00777386">
      <w:pPr>
        <w:spacing w:before="0" w:after="160" w:line="259" w:lineRule="auto"/>
        <w:rPr>
          <w:lang w:val="ga"/>
        </w:rPr>
      </w:pPr>
      <w:r w:rsidRPr="00A96DE7">
        <w:rPr>
          <w:lang w:val="ga"/>
        </w:rPr>
        <w:t xml:space="preserve">Kraktek's innovative ammonia cracking technology in an exclusive partnership with </w:t>
      </w:r>
      <w:r w:rsidR="00262E46" w:rsidRPr="00A96DE7">
        <w:rPr>
          <w:lang w:val="ga"/>
        </w:rPr>
        <w:t>Newcastle Institute for Energy and Resources (</w:t>
      </w:r>
      <w:r w:rsidRPr="00A96DE7">
        <w:rPr>
          <w:lang w:val="ga"/>
        </w:rPr>
        <w:t>NEIR</w:t>
      </w:r>
      <w:r w:rsidR="00262E46" w:rsidRPr="00A96DE7">
        <w:rPr>
          <w:lang w:val="ga"/>
        </w:rPr>
        <w:t>)</w:t>
      </w:r>
      <w:r w:rsidR="009340CA" w:rsidRPr="00A96DE7">
        <w:rPr>
          <w:lang w:val="ga"/>
        </w:rPr>
        <w:t xml:space="preserve"> and</w:t>
      </w:r>
      <w:r w:rsidRPr="00A96DE7">
        <w:rPr>
          <w:lang w:val="ga"/>
        </w:rPr>
        <w:t xml:space="preserve"> unlocks a reliable, eco-friendly hydrogen supply</w:t>
      </w:r>
      <w:r w:rsidR="00B86465" w:rsidRPr="00A96DE7">
        <w:rPr>
          <w:lang w:val="ga"/>
        </w:rPr>
        <w:t>.</w:t>
      </w:r>
      <w:r w:rsidRPr="00A96DE7">
        <w:rPr>
          <w:lang w:val="ga"/>
        </w:rPr>
        <w:t xml:space="preserve"> </w:t>
      </w:r>
      <w:r w:rsidR="00B86465" w:rsidRPr="00A96DE7">
        <w:rPr>
          <w:lang w:val="ga"/>
        </w:rPr>
        <w:t>This technology is</w:t>
      </w:r>
      <w:r w:rsidR="00E27E21" w:rsidRPr="00A96DE7">
        <w:rPr>
          <w:lang w:val="ga"/>
        </w:rPr>
        <w:t xml:space="preserve"> </w:t>
      </w:r>
      <w:r w:rsidRPr="00A96DE7">
        <w:rPr>
          <w:lang w:val="ga"/>
        </w:rPr>
        <w:t>fuelling a range of applications from hydrogen-on-demand to powering vehicles and advancing cleaner industrial processes in steel making and manufacturing. Our solution propels a sustainable, hydrogen-powered future, fostering environmental efficiency across diverse sectors.</w:t>
      </w:r>
    </w:p>
    <w:p w14:paraId="1D600B9F" w14:textId="77777777" w:rsidR="00777386" w:rsidRPr="00A96DE7" w:rsidRDefault="00777386" w:rsidP="00105FA7">
      <w:pPr>
        <w:pStyle w:val="SmallQuote"/>
      </w:pPr>
      <w:r w:rsidRPr="00A96DE7">
        <w:t>Applications</w:t>
      </w:r>
    </w:p>
    <w:p w14:paraId="08AAA244" w14:textId="77777777" w:rsidR="00777386" w:rsidRPr="00A96DE7" w:rsidRDefault="00777386" w:rsidP="00777386">
      <w:pPr>
        <w:numPr>
          <w:ilvl w:val="0"/>
          <w:numId w:val="26"/>
        </w:numPr>
        <w:spacing w:before="0" w:after="160" w:line="259" w:lineRule="auto"/>
        <w:rPr>
          <w:lang w:val="ga"/>
        </w:rPr>
      </w:pPr>
      <w:r w:rsidRPr="00A96DE7">
        <w:rPr>
          <w:lang w:val="ga"/>
        </w:rPr>
        <w:t>Hydrogen on demand</w:t>
      </w:r>
    </w:p>
    <w:p w14:paraId="151FB378" w14:textId="77777777" w:rsidR="00777386" w:rsidRPr="00A96DE7" w:rsidRDefault="00777386" w:rsidP="00777386">
      <w:pPr>
        <w:numPr>
          <w:ilvl w:val="0"/>
          <w:numId w:val="26"/>
        </w:numPr>
        <w:spacing w:before="0" w:after="160" w:line="259" w:lineRule="auto"/>
        <w:rPr>
          <w:lang w:val="ga"/>
        </w:rPr>
      </w:pPr>
      <w:r w:rsidRPr="00A96DE7">
        <w:rPr>
          <w:lang w:val="ga"/>
        </w:rPr>
        <w:t>Steel making</w:t>
      </w:r>
    </w:p>
    <w:p w14:paraId="7C34AEDF" w14:textId="77777777" w:rsidR="00777386" w:rsidRPr="00A96DE7" w:rsidRDefault="00777386" w:rsidP="00777386">
      <w:pPr>
        <w:numPr>
          <w:ilvl w:val="0"/>
          <w:numId w:val="26"/>
        </w:numPr>
        <w:spacing w:before="0" w:after="160" w:line="259" w:lineRule="auto"/>
        <w:rPr>
          <w:lang w:val="ga"/>
        </w:rPr>
      </w:pPr>
      <w:r w:rsidRPr="00A96DE7">
        <w:rPr>
          <w:lang w:val="ga"/>
        </w:rPr>
        <w:t xml:space="preserve">Hydrogen powered vehicles </w:t>
      </w:r>
    </w:p>
    <w:p w14:paraId="0C25AEA1" w14:textId="77777777" w:rsidR="00777386" w:rsidRPr="00A96DE7" w:rsidRDefault="00777386" w:rsidP="00777386">
      <w:pPr>
        <w:numPr>
          <w:ilvl w:val="0"/>
          <w:numId w:val="26"/>
        </w:numPr>
        <w:spacing w:before="0" w:after="160" w:line="259" w:lineRule="auto"/>
        <w:rPr>
          <w:lang w:val="ga"/>
        </w:rPr>
      </w:pPr>
      <w:r w:rsidRPr="00A96DE7">
        <w:rPr>
          <w:lang w:val="ga"/>
        </w:rPr>
        <w:t>Marine vessels</w:t>
      </w:r>
    </w:p>
    <w:p w14:paraId="1CA915A8" w14:textId="77777777" w:rsidR="00777386" w:rsidRPr="00A96DE7" w:rsidRDefault="00777386" w:rsidP="00777386">
      <w:pPr>
        <w:numPr>
          <w:ilvl w:val="0"/>
          <w:numId w:val="26"/>
        </w:numPr>
        <w:spacing w:before="0" w:after="160" w:line="259" w:lineRule="auto"/>
        <w:rPr>
          <w:lang w:val="ga"/>
        </w:rPr>
      </w:pPr>
      <w:r w:rsidRPr="00A96DE7">
        <w:rPr>
          <w:lang w:val="ga"/>
        </w:rPr>
        <w:t>Energy storage and power generation</w:t>
      </w:r>
    </w:p>
    <w:p w14:paraId="1DB0863B" w14:textId="77777777" w:rsidR="00777386" w:rsidRPr="00A96DE7" w:rsidRDefault="00777386" w:rsidP="00777386">
      <w:pPr>
        <w:numPr>
          <w:ilvl w:val="0"/>
          <w:numId w:val="26"/>
        </w:numPr>
        <w:spacing w:before="0" w:after="160" w:line="259" w:lineRule="auto"/>
        <w:rPr>
          <w:lang w:val="ga"/>
        </w:rPr>
      </w:pPr>
      <w:r w:rsidRPr="00A96DE7">
        <w:rPr>
          <w:lang w:val="ga"/>
        </w:rPr>
        <w:t>Farm machinery</w:t>
      </w:r>
    </w:p>
    <w:p w14:paraId="181A41C1" w14:textId="77777777" w:rsidR="00777386" w:rsidRPr="00A96DE7" w:rsidRDefault="00777386" w:rsidP="00777386">
      <w:pPr>
        <w:numPr>
          <w:ilvl w:val="0"/>
          <w:numId w:val="26"/>
        </w:numPr>
        <w:spacing w:before="0" w:after="160" w:line="259" w:lineRule="auto"/>
        <w:rPr>
          <w:lang w:val="ga"/>
        </w:rPr>
      </w:pPr>
      <w:r w:rsidRPr="00A96DE7">
        <w:rPr>
          <w:lang w:val="ga"/>
        </w:rPr>
        <w:t>Industrial heating</w:t>
      </w:r>
    </w:p>
    <w:p w14:paraId="4259450E" w14:textId="77777777" w:rsidR="00777386" w:rsidRPr="00A96DE7" w:rsidRDefault="00777386" w:rsidP="00105FA7">
      <w:pPr>
        <w:pStyle w:val="SmallQuote"/>
      </w:pPr>
      <w:r w:rsidRPr="00A96DE7">
        <w:t>Phone</w:t>
      </w:r>
    </w:p>
    <w:p w14:paraId="75BB0FE9" w14:textId="77777777" w:rsidR="00777386" w:rsidRPr="00A96DE7" w:rsidRDefault="00777386" w:rsidP="00777386">
      <w:pPr>
        <w:spacing w:before="0" w:after="160" w:line="259" w:lineRule="auto"/>
        <w:rPr>
          <w:lang w:val="ga"/>
        </w:rPr>
      </w:pPr>
      <w:r w:rsidRPr="00A96DE7">
        <w:rPr>
          <w:lang w:val="ga"/>
        </w:rPr>
        <w:t>+61 403 865 795</w:t>
      </w:r>
    </w:p>
    <w:p w14:paraId="245E5814" w14:textId="77777777" w:rsidR="00777386" w:rsidRPr="00A96DE7" w:rsidRDefault="00777386" w:rsidP="00105FA7">
      <w:pPr>
        <w:pStyle w:val="SmallQuote"/>
      </w:pPr>
      <w:r w:rsidRPr="00A96DE7">
        <w:t>Address</w:t>
      </w:r>
    </w:p>
    <w:p w14:paraId="5265C99C" w14:textId="77777777" w:rsidR="00777386" w:rsidRPr="00A96DE7" w:rsidRDefault="00777386" w:rsidP="00777386">
      <w:pPr>
        <w:spacing w:before="0" w:after="160" w:line="259" w:lineRule="auto"/>
        <w:rPr>
          <w:lang w:val="ga"/>
        </w:rPr>
      </w:pPr>
      <w:r w:rsidRPr="00A96DE7">
        <w:rPr>
          <w:lang w:val="ga"/>
        </w:rPr>
        <w:t xml:space="preserve">6 Sorrell Street, Paramatta New South Wales, 2150, Australia </w:t>
      </w:r>
    </w:p>
    <w:p w14:paraId="25F4576A" w14:textId="77777777" w:rsidR="00777386" w:rsidRPr="00A96DE7" w:rsidRDefault="00777386" w:rsidP="00105FA7">
      <w:pPr>
        <w:pStyle w:val="SmallQuote"/>
      </w:pPr>
      <w:r w:rsidRPr="00A96DE7">
        <w:t>Email</w:t>
      </w:r>
    </w:p>
    <w:p w14:paraId="29CA4D02" w14:textId="77777777" w:rsidR="00777386" w:rsidRPr="00A96DE7" w:rsidRDefault="00777386" w:rsidP="00777386">
      <w:pPr>
        <w:spacing w:before="0" w:after="160" w:line="259" w:lineRule="auto"/>
        <w:rPr>
          <w:b/>
          <w:bCs/>
          <w:lang w:val="ga"/>
        </w:rPr>
      </w:pPr>
      <w:r w:rsidRPr="00A96DE7">
        <w:rPr>
          <w:lang w:val="ga"/>
        </w:rPr>
        <w:t>sam@kraktek.com</w:t>
      </w:r>
    </w:p>
    <w:p w14:paraId="50F914DA" w14:textId="77777777" w:rsidR="00777386" w:rsidRPr="00A96DE7" w:rsidRDefault="00777386" w:rsidP="00105FA7">
      <w:pPr>
        <w:pStyle w:val="SmallQuote"/>
      </w:pPr>
      <w:r w:rsidRPr="00A96DE7">
        <w:t>Website</w:t>
      </w:r>
    </w:p>
    <w:p w14:paraId="7EA1C1D6" w14:textId="77777777" w:rsidR="00777386" w:rsidRPr="00A96DE7" w:rsidRDefault="00777386" w:rsidP="00777386">
      <w:pPr>
        <w:spacing w:before="0" w:after="160" w:line="259" w:lineRule="auto"/>
        <w:rPr>
          <w:lang w:val="ga"/>
        </w:rPr>
      </w:pPr>
      <w:r w:rsidRPr="00A96DE7">
        <w:rPr>
          <w:lang w:val="ga"/>
        </w:rPr>
        <w:t>www.kraktek.com</w:t>
      </w:r>
    </w:p>
    <w:p w14:paraId="1E963C5C" w14:textId="77777777" w:rsidR="00777386" w:rsidRPr="00A96DE7" w:rsidRDefault="00777386" w:rsidP="00777386">
      <w:pPr>
        <w:spacing w:before="0" w:after="160" w:line="259" w:lineRule="auto"/>
      </w:pPr>
    </w:p>
    <w:p w14:paraId="68B83D39" w14:textId="77777777" w:rsidR="00105FA7" w:rsidRPr="00A96DE7" w:rsidRDefault="00105FA7">
      <w:pPr>
        <w:spacing w:before="0" w:after="160" w:line="259" w:lineRule="auto"/>
        <w:rPr>
          <w:color w:val="173F34" w:themeColor="accent1"/>
          <w:sz w:val="32"/>
          <w:szCs w:val="32"/>
        </w:rPr>
      </w:pPr>
      <w:r w:rsidRPr="00A96DE7">
        <w:br w:type="page"/>
      </w:r>
    </w:p>
    <w:p w14:paraId="04965497" w14:textId="3B91F030" w:rsidR="00777386" w:rsidRPr="00A96DE7" w:rsidRDefault="00777386" w:rsidP="00105FA7">
      <w:pPr>
        <w:pStyle w:val="IntroCopy"/>
      </w:pPr>
      <w:r w:rsidRPr="00A96DE7">
        <w:lastRenderedPageBreak/>
        <w:t>Synergen Met Limited</w:t>
      </w:r>
    </w:p>
    <w:p w14:paraId="1637DD0E" w14:textId="77777777" w:rsidR="00777386" w:rsidRPr="00A96DE7" w:rsidRDefault="00777386" w:rsidP="00105FA7">
      <w:pPr>
        <w:pStyle w:val="SmallQuote"/>
      </w:pPr>
      <w:r w:rsidRPr="00A96DE7">
        <w:t>Capability</w:t>
      </w:r>
    </w:p>
    <w:p w14:paraId="78281E66" w14:textId="77777777" w:rsidR="00777386" w:rsidRPr="00A96DE7" w:rsidRDefault="00777386" w:rsidP="00777386">
      <w:pPr>
        <w:spacing w:before="0" w:after="160" w:line="259" w:lineRule="auto"/>
        <w:rPr>
          <w:bCs/>
          <w:lang w:val="ga"/>
        </w:rPr>
      </w:pPr>
      <w:r w:rsidRPr="00A96DE7">
        <w:rPr>
          <w:lang w:val="ga"/>
        </w:rPr>
        <w:t>Synergen Met uses its proprietary plasma technology to efficiently produce clean hydrogen and solid carbon outputs via methane pyrolysis.</w:t>
      </w:r>
    </w:p>
    <w:p w14:paraId="362337BA" w14:textId="77777777" w:rsidR="00777386" w:rsidRPr="00A96DE7" w:rsidRDefault="00777386" w:rsidP="00105FA7">
      <w:pPr>
        <w:pStyle w:val="SmallQuote"/>
      </w:pPr>
      <w:r w:rsidRPr="00A96DE7">
        <w:t xml:space="preserve">Solution </w:t>
      </w:r>
    </w:p>
    <w:p w14:paraId="001D9A0A" w14:textId="6017F581" w:rsidR="00777386" w:rsidRPr="00A96DE7" w:rsidRDefault="00777386" w:rsidP="00777386">
      <w:pPr>
        <w:spacing w:before="0" w:after="160" w:line="259" w:lineRule="auto"/>
        <w:rPr>
          <w:lang w:val="ga"/>
        </w:rPr>
      </w:pPr>
      <w:r w:rsidRPr="00A96DE7">
        <w:rPr>
          <w:lang w:val="ga"/>
        </w:rPr>
        <w:t xml:space="preserve">Synergen Met is an Australian cleantech company which specialises in proprietary thermal plasma technology for a variety of applications creating </w:t>
      </w:r>
      <w:r w:rsidRPr="002E29B7">
        <w:rPr>
          <w:lang w:val="ga"/>
        </w:rPr>
        <w:t>h</w:t>
      </w:r>
      <w:r w:rsidRPr="00A96DE7">
        <w:rPr>
          <w:lang w:val="ga"/>
        </w:rPr>
        <w:t>ydrogen and carbon</w:t>
      </w:r>
      <w:r w:rsidR="00EB5444" w:rsidRPr="00A96DE7">
        <w:rPr>
          <w:lang w:val="ga"/>
        </w:rPr>
        <w:t>. In addition, the technology</w:t>
      </w:r>
      <w:r w:rsidR="003972FC">
        <w:rPr>
          <w:lang w:val="ga"/>
        </w:rPr>
        <w:t xml:space="preserve"> </w:t>
      </w:r>
      <w:r w:rsidR="002206D7" w:rsidRPr="00A96DE7">
        <w:rPr>
          <w:lang w:val="ga"/>
        </w:rPr>
        <w:t xml:space="preserve">removes and </w:t>
      </w:r>
      <w:r w:rsidRPr="00A96DE7">
        <w:rPr>
          <w:lang w:val="ga"/>
        </w:rPr>
        <w:t>complete</w:t>
      </w:r>
      <w:r w:rsidR="007A5675" w:rsidRPr="00A96DE7">
        <w:rPr>
          <w:lang w:val="ga"/>
        </w:rPr>
        <w:t>ly</w:t>
      </w:r>
      <w:r w:rsidRPr="00A96DE7">
        <w:rPr>
          <w:lang w:val="ga"/>
        </w:rPr>
        <w:t xml:space="preserve"> destr</w:t>
      </w:r>
      <w:r w:rsidR="002206D7" w:rsidRPr="00A96DE7">
        <w:rPr>
          <w:lang w:val="ga"/>
        </w:rPr>
        <w:t>oys</w:t>
      </w:r>
      <w:r w:rsidR="007A5675" w:rsidRPr="00A96DE7">
        <w:rPr>
          <w:lang w:val="ga"/>
        </w:rPr>
        <w:t>s</w:t>
      </w:r>
      <w:r w:rsidRPr="00A96DE7">
        <w:rPr>
          <w:lang w:val="ga"/>
        </w:rPr>
        <w:t xml:space="preserve"> harmful PFAS (per- and polyfluoroalkyl substances) in the environment. Through a pyrolysis process, Synergen Met can efficiently ionise natural gas into valuable pure hydrogen and solid carbon, for use in various renewable industries.</w:t>
      </w:r>
    </w:p>
    <w:p w14:paraId="0AAB1F58" w14:textId="77777777" w:rsidR="00777386" w:rsidRPr="00A96DE7" w:rsidRDefault="00777386" w:rsidP="00105FA7">
      <w:pPr>
        <w:pStyle w:val="SmallQuote"/>
        <w:rPr>
          <w:lang w:val="ga"/>
        </w:rPr>
      </w:pPr>
      <w:r w:rsidRPr="00A96DE7">
        <w:rPr>
          <w:lang w:val="ga"/>
        </w:rPr>
        <w:t>Applications</w:t>
      </w:r>
    </w:p>
    <w:p w14:paraId="61DE1ECD" w14:textId="77777777" w:rsidR="00777386" w:rsidRPr="00A96DE7" w:rsidRDefault="00777386" w:rsidP="00777386">
      <w:pPr>
        <w:spacing w:before="0" w:after="160" w:line="259" w:lineRule="auto"/>
        <w:rPr>
          <w:lang w:val="ga"/>
        </w:rPr>
      </w:pPr>
      <w:r w:rsidRPr="00A96DE7">
        <w:rPr>
          <w:lang w:val="ga"/>
        </w:rPr>
        <w:t>Synergen Met partners with coal seam gas operators, gas transmission pipeline entities, mining and chemical producers and carbon dioxide hard to abate sectors.</w:t>
      </w:r>
    </w:p>
    <w:p w14:paraId="215090A8" w14:textId="77777777" w:rsidR="00777386" w:rsidRPr="00A96DE7" w:rsidRDefault="00777386" w:rsidP="00105FA7">
      <w:pPr>
        <w:pStyle w:val="SmallQuote"/>
      </w:pPr>
      <w:r w:rsidRPr="00A96DE7">
        <w:t>Phone</w:t>
      </w:r>
    </w:p>
    <w:p w14:paraId="2ACA40B1" w14:textId="77777777" w:rsidR="00777386" w:rsidRPr="00A96DE7" w:rsidRDefault="00777386" w:rsidP="00777386">
      <w:pPr>
        <w:spacing w:before="0" w:after="160" w:line="259" w:lineRule="auto"/>
        <w:rPr>
          <w:lang w:val="ga"/>
        </w:rPr>
      </w:pPr>
      <w:r w:rsidRPr="00A96DE7">
        <w:rPr>
          <w:lang w:val="ga"/>
        </w:rPr>
        <w:t>+61 7 3211 3878</w:t>
      </w:r>
    </w:p>
    <w:p w14:paraId="2C20A0F7" w14:textId="77777777" w:rsidR="00777386" w:rsidRPr="00A96DE7" w:rsidRDefault="00777386" w:rsidP="00105FA7">
      <w:pPr>
        <w:pStyle w:val="SmallQuote"/>
      </w:pPr>
      <w:r w:rsidRPr="00A96DE7">
        <w:t>Address</w:t>
      </w:r>
    </w:p>
    <w:p w14:paraId="7ACBF553" w14:textId="77777777" w:rsidR="00777386" w:rsidRPr="00A96DE7" w:rsidRDefault="00777386" w:rsidP="00777386">
      <w:pPr>
        <w:spacing w:before="0" w:after="160" w:line="259" w:lineRule="auto"/>
        <w:rPr>
          <w:lang w:val="ga"/>
        </w:rPr>
      </w:pPr>
      <w:r w:rsidRPr="00A96DE7">
        <w:rPr>
          <w:lang w:val="ga"/>
        </w:rPr>
        <w:t>Level 6, 126 Margaret Street, Brisbane, Queensland, 4000, Australia</w:t>
      </w:r>
    </w:p>
    <w:p w14:paraId="7D8F69EF" w14:textId="77777777" w:rsidR="00777386" w:rsidRPr="00A96DE7" w:rsidRDefault="00777386" w:rsidP="00105FA7">
      <w:pPr>
        <w:pStyle w:val="SmallQuote"/>
      </w:pPr>
      <w:r w:rsidRPr="00A96DE7">
        <w:t>Email</w:t>
      </w:r>
    </w:p>
    <w:p w14:paraId="01DFEE8A" w14:textId="77777777" w:rsidR="00777386" w:rsidRPr="00A96DE7" w:rsidRDefault="00777386" w:rsidP="00777386">
      <w:pPr>
        <w:spacing w:before="0" w:after="160" w:line="259" w:lineRule="auto"/>
        <w:rPr>
          <w:b/>
          <w:bCs/>
          <w:lang w:val="ga"/>
        </w:rPr>
      </w:pPr>
      <w:r w:rsidRPr="00A96DE7">
        <w:rPr>
          <w:lang w:val="ga"/>
        </w:rPr>
        <w:t>hello@synergenmet.com</w:t>
      </w:r>
    </w:p>
    <w:p w14:paraId="06CEC93A" w14:textId="77777777" w:rsidR="00777386" w:rsidRPr="00A96DE7" w:rsidRDefault="00777386" w:rsidP="00105FA7">
      <w:pPr>
        <w:pStyle w:val="SmallQuote"/>
      </w:pPr>
      <w:r w:rsidRPr="00A96DE7">
        <w:t>Website</w:t>
      </w:r>
    </w:p>
    <w:p w14:paraId="460A662D" w14:textId="77777777" w:rsidR="00777386" w:rsidRPr="00A96DE7" w:rsidRDefault="00777386" w:rsidP="00777386">
      <w:pPr>
        <w:spacing w:before="0" w:after="160" w:line="259" w:lineRule="auto"/>
        <w:rPr>
          <w:lang w:val="ga"/>
        </w:rPr>
      </w:pPr>
      <w:r w:rsidRPr="00A96DE7">
        <w:rPr>
          <w:lang w:val="ga"/>
        </w:rPr>
        <w:t>www.synergenmet.com</w:t>
      </w:r>
    </w:p>
    <w:p w14:paraId="17FEAE59" w14:textId="77777777" w:rsidR="00777386" w:rsidRPr="00A96DE7" w:rsidRDefault="00777386" w:rsidP="00777386">
      <w:pPr>
        <w:spacing w:before="0" w:after="160" w:line="259" w:lineRule="auto"/>
      </w:pPr>
    </w:p>
    <w:p w14:paraId="454F02E4" w14:textId="77777777" w:rsidR="00105FA7" w:rsidRPr="00A96DE7" w:rsidRDefault="00105FA7">
      <w:pPr>
        <w:spacing w:before="0" w:after="160" w:line="259" w:lineRule="auto"/>
        <w:rPr>
          <w:color w:val="173F34" w:themeColor="accent1"/>
          <w:sz w:val="32"/>
          <w:szCs w:val="32"/>
        </w:rPr>
      </w:pPr>
      <w:r w:rsidRPr="00A96DE7">
        <w:br w:type="page"/>
      </w:r>
    </w:p>
    <w:p w14:paraId="20734701" w14:textId="39E946D4" w:rsidR="00777386" w:rsidRPr="00A96DE7" w:rsidRDefault="00777386" w:rsidP="00105FA7">
      <w:pPr>
        <w:pStyle w:val="IntroCopy"/>
      </w:pPr>
      <w:r w:rsidRPr="00A96DE7">
        <w:lastRenderedPageBreak/>
        <w:t>Wildfire Energy Pty Ltd</w:t>
      </w:r>
    </w:p>
    <w:p w14:paraId="0177AD76" w14:textId="77777777" w:rsidR="00777386" w:rsidRPr="00A96DE7" w:rsidRDefault="00777386" w:rsidP="00105FA7">
      <w:pPr>
        <w:pStyle w:val="SmallQuote"/>
      </w:pPr>
      <w:r w:rsidRPr="00A96DE7">
        <w:t>Capability</w:t>
      </w:r>
    </w:p>
    <w:p w14:paraId="67462EE7" w14:textId="1F7B6CCA" w:rsidR="00777386" w:rsidRPr="00A96DE7" w:rsidRDefault="00777386" w:rsidP="00777386">
      <w:pPr>
        <w:spacing w:before="0" w:after="160" w:line="259" w:lineRule="auto"/>
        <w:rPr>
          <w:bCs/>
          <w:lang w:val="ga"/>
        </w:rPr>
      </w:pPr>
      <w:r w:rsidRPr="00A96DE7">
        <w:rPr>
          <w:lang w:val="ga"/>
        </w:rPr>
        <w:t xml:space="preserve">Wildfire Energy’s MIHG </w:t>
      </w:r>
      <w:r w:rsidR="00AD3BAE" w:rsidRPr="00A96DE7">
        <w:rPr>
          <w:lang w:val="ga"/>
        </w:rPr>
        <w:t xml:space="preserve">(Moving Injection Horizontal Gasification) </w:t>
      </w:r>
      <w:r w:rsidRPr="00A96DE7">
        <w:rPr>
          <w:lang w:val="ga"/>
        </w:rPr>
        <w:t>technology converts residual wastes destined for landfill and incineration into renewable electricity, hydrogen and biofuels and clean aggregates for recycling.</w:t>
      </w:r>
    </w:p>
    <w:p w14:paraId="0A82461D" w14:textId="77777777" w:rsidR="00777386" w:rsidRPr="00A96DE7" w:rsidRDefault="00777386" w:rsidP="00105FA7">
      <w:pPr>
        <w:pStyle w:val="SmallQuote"/>
      </w:pPr>
      <w:r w:rsidRPr="00A96DE7">
        <w:t xml:space="preserve">Solution </w:t>
      </w:r>
    </w:p>
    <w:p w14:paraId="42C87E95" w14:textId="3E32381E" w:rsidR="00777386" w:rsidRPr="00A96DE7" w:rsidRDefault="00777386" w:rsidP="00777386">
      <w:pPr>
        <w:spacing w:before="0" w:after="160" w:line="259" w:lineRule="auto"/>
        <w:rPr>
          <w:lang w:val="ga"/>
        </w:rPr>
      </w:pPr>
      <w:r w:rsidRPr="00A96DE7">
        <w:rPr>
          <w:lang w:val="ga"/>
        </w:rPr>
        <w:t>Wildfire Energy is an early-stage technology company, developing the MIHG technology. The MIHG technology is designed to process difficult solid waste residuals into energy products and hydrogen at distributed scale using patented, high temperature gasification.</w:t>
      </w:r>
    </w:p>
    <w:p w14:paraId="20ACEEE0" w14:textId="23759D7E" w:rsidR="00777386" w:rsidRPr="002E29B7" w:rsidRDefault="00777386" w:rsidP="00777386">
      <w:pPr>
        <w:spacing w:before="0" w:after="160" w:line="259" w:lineRule="auto"/>
        <w:rPr>
          <w:lang w:val="ga"/>
        </w:rPr>
      </w:pPr>
      <w:r w:rsidRPr="002E29B7">
        <w:rPr>
          <w:lang w:val="ga"/>
        </w:rPr>
        <w:t xml:space="preserve">The technology is carbon negative when processing </w:t>
      </w:r>
      <w:r w:rsidR="00037577" w:rsidRPr="00037577">
        <w:rPr>
          <w:lang w:val="ga"/>
        </w:rPr>
        <w:t xml:space="preserve">municipal solid waste (MSW) </w:t>
      </w:r>
      <w:r w:rsidRPr="002E29B7">
        <w:rPr>
          <w:lang w:val="ga"/>
        </w:rPr>
        <w:t>destined for landfill (due to the avoidance of methane emissions)</w:t>
      </w:r>
      <w:r w:rsidR="00FA6448" w:rsidRPr="002E29B7">
        <w:rPr>
          <w:lang w:val="ga"/>
        </w:rPr>
        <w:t>.</w:t>
      </w:r>
      <w:r w:rsidRPr="002E29B7">
        <w:rPr>
          <w:lang w:val="ga"/>
        </w:rPr>
        <w:t xml:space="preserve"> </w:t>
      </w:r>
      <w:r w:rsidR="00FA6448" w:rsidRPr="002E29B7">
        <w:rPr>
          <w:lang w:val="ga"/>
        </w:rPr>
        <w:t xml:space="preserve">Also </w:t>
      </w:r>
      <w:r w:rsidRPr="002E29B7">
        <w:rPr>
          <w:lang w:val="ga"/>
        </w:rPr>
        <w:t xml:space="preserve">when processing residual biomass (due to carbon sequestration in biochar). </w:t>
      </w:r>
      <w:r w:rsidRPr="00A96DE7">
        <w:rPr>
          <w:lang w:val="ga"/>
        </w:rPr>
        <w:t xml:space="preserve"> Hydrogen can be produced with a levelised cost of less than 2 </w:t>
      </w:r>
      <w:r w:rsidR="007F2B75" w:rsidRPr="00A96DE7">
        <w:rPr>
          <w:lang w:val="ga"/>
        </w:rPr>
        <w:t>per kilogram</w:t>
      </w:r>
      <w:r w:rsidRPr="00A96DE7">
        <w:rPr>
          <w:lang w:val="ga"/>
        </w:rPr>
        <w:t>, today. Wildfire is looking to develop and license projects globally.</w:t>
      </w:r>
    </w:p>
    <w:p w14:paraId="2554CB90" w14:textId="77777777" w:rsidR="00777386" w:rsidRPr="00A96DE7" w:rsidRDefault="00777386" w:rsidP="00105FA7">
      <w:pPr>
        <w:pStyle w:val="SmallQuote"/>
        <w:rPr>
          <w:lang w:val="ga"/>
        </w:rPr>
      </w:pPr>
      <w:r w:rsidRPr="00A96DE7">
        <w:rPr>
          <w:lang w:val="ga"/>
        </w:rPr>
        <w:t>Applications</w:t>
      </w:r>
    </w:p>
    <w:p w14:paraId="41121207" w14:textId="77777777" w:rsidR="00777386" w:rsidRPr="00A96DE7" w:rsidRDefault="00777386" w:rsidP="00777386">
      <w:pPr>
        <w:spacing w:before="0" w:after="160" w:line="259" w:lineRule="auto"/>
        <w:rPr>
          <w:lang w:val="ga"/>
        </w:rPr>
      </w:pPr>
      <w:r w:rsidRPr="00A96DE7">
        <w:rPr>
          <w:lang w:val="ga"/>
        </w:rPr>
        <w:t>Conversion of domestic and industrial waste and all types of biomass into hydrogen for mobility applications and various industrial uses.</w:t>
      </w:r>
    </w:p>
    <w:p w14:paraId="6D4A71A7" w14:textId="77777777" w:rsidR="00777386" w:rsidRPr="00A96DE7" w:rsidRDefault="00777386" w:rsidP="00105FA7">
      <w:pPr>
        <w:pStyle w:val="SmallQuote"/>
      </w:pPr>
      <w:r w:rsidRPr="00A96DE7">
        <w:t>Phone</w:t>
      </w:r>
    </w:p>
    <w:p w14:paraId="5BF70F13" w14:textId="77777777" w:rsidR="00777386" w:rsidRPr="00A96DE7" w:rsidRDefault="00777386" w:rsidP="00777386">
      <w:pPr>
        <w:spacing w:before="0" w:after="160" w:line="259" w:lineRule="auto"/>
        <w:rPr>
          <w:lang w:val="ga"/>
        </w:rPr>
      </w:pPr>
      <w:r w:rsidRPr="00A96DE7">
        <w:rPr>
          <w:lang w:val="ga"/>
        </w:rPr>
        <w:t>+61 488 150 695</w:t>
      </w:r>
    </w:p>
    <w:p w14:paraId="300A2C09" w14:textId="77777777" w:rsidR="00777386" w:rsidRPr="00A96DE7" w:rsidRDefault="00777386" w:rsidP="00105FA7">
      <w:pPr>
        <w:pStyle w:val="SmallQuote"/>
      </w:pPr>
      <w:r w:rsidRPr="00A96DE7">
        <w:t>Address</w:t>
      </w:r>
    </w:p>
    <w:p w14:paraId="114830D6" w14:textId="77777777" w:rsidR="00777386" w:rsidRPr="00A96DE7" w:rsidRDefault="00777386" w:rsidP="00777386">
      <w:pPr>
        <w:spacing w:before="0" w:after="160" w:line="259" w:lineRule="auto"/>
        <w:rPr>
          <w:lang w:val="ga"/>
        </w:rPr>
      </w:pPr>
      <w:r w:rsidRPr="00A96DE7">
        <w:rPr>
          <w:lang w:val="ga"/>
        </w:rPr>
        <w:t>Level 14, 167 Eagle Street, Brisbane, Queensland, Australia</w:t>
      </w:r>
    </w:p>
    <w:p w14:paraId="198633DF" w14:textId="77777777" w:rsidR="00777386" w:rsidRPr="00A96DE7" w:rsidRDefault="00777386" w:rsidP="00105FA7">
      <w:pPr>
        <w:pStyle w:val="SmallQuote"/>
      </w:pPr>
      <w:r w:rsidRPr="00A96DE7">
        <w:t>Email</w:t>
      </w:r>
    </w:p>
    <w:p w14:paraId="4C80B958" w14:textId="77777777" w:rsidR="00777386" w:rsidRPr="00A96DE7" w:rsidRDefault="00777386" w:rsidP="00777386">
      <w:pPr>
        <w:spacing w:before="0" w:after="160" w:line="259" w:lineRule="auto"/>
        <w:rPr>
          <w:b/>
          <w:bCs/>
          <w:lang w:val="ga"/>
        </w:rPr>
      </w:pPr>
      <w:r w:rsidRPr="00A96DE7">
        <w:rPr>
          <w:lang w:val="ga"/>
        </w:rPr>
        <w:t>contact@wildfireenergy.com.au</w:t>
      </w:r>
    </w:p>
    <w:p w14:paraId="01533BD1" w14:textId="77777777" w:rsidR="00777386" w:rsidRPr="00A96DE7" w:rsidRDefault="00777386" w:rsidP="00105FA7">
      <w:pPr>
        <w:pStyle w:val="SmallQuote"/>
      </w:pPr>
      <w:r w:rsidRPr="00A96DE7">
        <w:t>Website</w:t>
      </w:r>
    </w:p>
    <w:p w14:paraId="712A620B" w14:textId="77777777" w:rsidR="00777386" w:rsidRPr="00A96DE7" w:rsidRDefault="00777386" w:rsidP="00777386">
      <w:pPr>
        <w:spacing w:before="0" w:after="160" w:line="259" w:lineRule="auto"/>
        <w:rPr>
          <w:lang w:val="ga"/>
        </w:rPr>
      </w:pPr>
      <w:r w:rsidRPr="00A96DE7">
        <w:rPr>
          <w:lang w:val="ga"/>
        </w:rPr>
        <w:t>www.wildfireenergy.com.au</w:t>
      </w:r>
    </w:p>
    <w:p w14:paraId="049BE168" w14:textId="6B22F28C" w:rsidR="007177AE" w:rsidRPr="00A96DE7" w:rsidRDefault="007177AE">
      <w:pPr>
        <w:spacing w:before="0" w:after="160" w:line="259" w:lineRule="auto"/>
      </w:pPr>
      <w:r w:rsidRPr="00A96DE7">
        <w:br w:type="page"/>
      </w:r>
    </w:p>
    <w:p w14:paraId="36BFE5A9" w14:textId="77777777" w:rsidR="003A4990" w:rsidRPr="00A96DE7" w:rsidRDefault="003A4990" w:rsidP="002B10CD">
      <w:pPr>
        <w:spacing w:before="0" w:after="160" w:line="259" w:lineRule="auto"/>
        <w:jc w:val="both"/>
      </w:pPr>
    </w:p>
    <w:p w14:paraId="4658C3D6" w14:textId="77777777" w:rsidR="003A4990" w:rsidRPr="00A96DE7" w:rsidRDefault="003A4990" w:rsidP="003A4990">
      <w:pPr>
        <w:pStyle w:val="Heading1"/>
      </w:pPr>
      <w:bookmarkStart w:id="27" w:name="_Toc151028367"/>
      <w:bookmarkStart w:id="28" w:name="_Toc151714754"/>
      <w:r w:rsidRPr="00A96DE7">
        <w:t>Hydrogen Storage Capability</w:t>
      </w:r>
      <w:bookmarkEnd w:id="27"/>
      <w:bookmarkEnd w:id="28"/>
    </w:p>
    <w:p w14:paraId="565DB804" w14:textId="77777777" w:rsidR="003A4990" w:rsidRPr="00A96DE7" w:rsidRDefault="003A4990" w:rsidP="003A4990">
      <w:pPr>
        <w:spacing w:before="0" w:after="160" w:line="259" w:lineRule="auto"/>
      </w:pPr>
      <w:r w:rsidRPr="00A96DE7">
        <w:t>Australia offers safe and cost-effective hydrogen storage solutions. Drawing on Australia's expertise in large-scale storage and distribution of liquefied natural gas and other gases, we offer hydrogen storage equipment, technology and services for our regional partners looking to integrate hydrogen into their energy mix.</w:t>
      </w:r>
    </w:p>
    <w:p w14:paraId="64695209" w14:textId="77777777" w:rsidR="003A4990" w:rsidRPr="00A96DE7" w:rsidRDefault="003A4990" w:rsidP="003A4990">
      <w:pPr>
        <w:spacing w:before="0" w:after="160" w:line="259" w:lineRule="auto"/>
        <w:rPr>
          <w:lang w:val="pt-PT"/>
        </w:rPr>
      </w:pPr>
      <w:r w:rsidRPr="00A96DE7">
        <w:rPr>
          <w:lang w:val="pt-PT"/>
        </w:rPr>
        <w:t xml:space="preserve">Australia’s safe hydrogen storage capability includes: </w:t>
      </w:r>
    </w:p>
    <w:p w14:paraId="377D0248" w14:textId="77777777" w:rsidR="003A4990" w:rsidRPr="00A96DE7" w:rsidRDefault="003A4990" w:rsidP="005439E2">
      <w:pPr>
        <w:pStyle w:val="Intendedbulletlist"/>
        <w:rPr>
          <w:lang w:val="pt-PT"/>
        </w:rPr>
      </w:pPr>
      <w:r w:rsidRPr="00A96DE7">
        <w:rPr>
          <w:lang w:val="pt-PT"/>
        </w:rPr>
        <w:t>Tanks and vessels: Compressed and liquified hydrogen and hydrogen supended in nanoporous materials.</w:t>
      </w:r>
    </w:p>
    <w:p w14:paraId="51CD43EB" w14:textId="77777777" w:rsidR="003A4990" w:rsidRPr="00A96DE7" w:rsidRDefault="003A4990" w:rsidP="005439E2">
      <w:pPr>
        <w:pStyle w:val="Intendedbulletlist"/>
        <w:rPr>
          <w:lang w:val="pt-PT"/>
        </w:rPr>
      </w:pPr>
      <w:r w:rsidRPr="00A96DE7">
        <w:rPr>
          <w:lang w:val="pt-PT"/>
        </w:rPr>
        <w:t>Chemical carrier: Ammonia, methylcyclohexane, methanol, hydrides, adsorbents and synthetic natural gas.</w:t>
      </w:r>
    </w:p>
    <w:p w14:paraId="4AB37E50" w14:textId="77777777" w:rsidR="003A4990" w:rsidRPr="00A96DE7" w:rsidRDefault="003A4990" w:rsidP="005439E2">
      <w:pPr>
        <w:pStyle w:val="Intendedbulletlist"/>
        <w:rPr>
          <w:lang w:val="pt-PT"/>
        </w:rPr>
      </w:pPr>
      <w:r w:rsidRPr="00A96DE7">
        <w:rPr>
          <w:lang w:val="pt-PT"/>
        </w:rPr>
        <w:t>Salt cavern: Large-scale underground hydrogen storage.</w:t>
      </w:r>
    </w:p>
    <w:p w14:paraId="139AC884" w14:textId="66081B2D" w:rsidR="004726A5" w:rsidRPr="00A96DE7" w:rsidRDefault="004726A5">
      <w:pPr>
        <w:spacing w:before="0" w:after="160" w:line="259" w:lineRule="auto"/>
      </w:pPr>
      <w:r w:rsidRPr="00A96DE7">
        <w:br w:type="page"/>
      </w:r>
    </w:p>
    <w:p w14:paraId="30E438A3" w14:textId="77777777" w:rsidR="001063B4" w:rsidRPr="00A96DE7" w:rsidRDefault="001063B4" w:rsidP="008B7B70">
      <w:pPr>
        <w:pStyle w:val="IntroCopy"/>
      </w:pPr>
      <w:bookmarkStart w:id="29" w:name="_Toc151028368"/>
      <w:r w:rsidRPr="00A96DE7">
        <w:lastRenderedPageBreak/>
        <w:t>Carbon 280 Pty Ltd</w:t>
      </w:r>
    </w:p>
    <w:p w14:paraId="3E5D953D" w14:textId="77777777" w:rsidR="001063B4" w:rsidRPr="00A96DE7" w:rsidRDefault="001063B4" w:rsidP="008B7B70">
      <w:pPr>
        <w:pStyle w:val="SmallQuote"/>
      </w:pPr>
      <w:r w:rsidRPr="00A96DE7">
        <w:t>Capability</w:t>
      </w:r>
    </w:p>
    <w:p w14:paraId="27331EB4" w14:textId="77777777" w:rsidR="001063B4" w:rsidRPr="00A96DE7" w:rsidRDefault="001063B4" w:rsidP="001063B4">
      <w:pPr>
        <w:spacing w:before="0" w:after="160" w:line="259" w:lineRule="auto"/>
        <w:rPr>
          <w:b/>
          <w:bCs/>
          <w:lang w:val="ga"/>
        </w:rPr>
      </w:pPr>
      <w:r w:rsidRPr="00A96DE7">
        <w:rPr>
          <w:lang w:val="ga"/>
        </w:rPr>
        <w:t>Hydrilyte® is a safe and non-toxic hydrogen storage system. The process for storing and releasing hydrogen works without catalysts.</w:t>
      </w:r>
    </w:p>
    <w:p w14:paraId="6F2D9530" w14:textId="77777777" w:rsidR="001063B4" w:rsidRPr="00A96DE7" w:rsidRDefault="001063B4" w:rsidP="008B7B70">
      <w:pPr>
        <w:pStyle w:val="SmallQuote"/>
      </w:pPr>
      <w:r w:rsidRPr="00A96DE7">
        <w:t xml:space="preserve">Solution </w:t>
      </w:r>
    </w:p>
    <w:p w14:paraId="42C13C50" w14:textId="77777777" w:rsidR="001063B4" w:rsidRPr="00A96DE7" w:rsidRDefault="001063B4" w:rsidP="001063B4">
      <w:pPr>
        <w:spacing w:before="0" w:after="160" w:line="259" w:lineRule="auto"/>
        <w:rPr>
          <w:lang w:val="ga"/>
        </w:rPr>
      </w:pPr>
      <w:r w:rsidRPr="00A96DE7">
        <w:rPr>
          <w:lang w:val="ga"/>
        </w:rPr>
        <w:t>Carbon280 is the developer of Hydrilyte® and the Hydrilyte® hydrogen storage system. Hydrilyte® is a metal hydride dust suspended in mineral oil. It is a safe and non-toxic material for storing hydrogen which requires no compression or cooling. It can be stored and transported using existing liquid fuels infrastructure. The metal is widely available, which enables scaling to export quantities.</w:t>
      </w:r>
    </w:p>
    <w:p w14:paraId="0A3395DE" w14:textId="77777777" w:rsidR="001063B4" w:rsidRPr="00A96DE7" w:rsidRDefault="001063B4" w:rsidP="001063B4">
      <w:pPr>
        <w:spacing w:before="0" w:after="160" w:line="259" w:lineRule="auto"/>
        <w:rPr>
          <w:lang w:val="ga"/>
        </w:rPr>
      </w:pPr>
      <w:r w:rsidRPr="00A96DE7">
        <w:rPr>
          <w:lang w:val="ga"/>
        </w:rPr>
        <w:t>Hydrilyte® is safe for people and non-toxic to the environment. The process for storing and releasing hydrogen works without catalysts. There is no need for additional purification. Hydrilyte® is highly stable and enables storage for decades if required.</w:t>
      </w:r>
    </w:p>
    <w:p w14:paraId="78092017" w14:textId="77777777" w:rsidR="001063B4" w:rsidRPr="00A96DE7" w:rsidRDefault="001063B4" w:rsidP="008B7B70">
      <w:pPr>
        <w:pStyle w:val="SmallQuote"/>
        <w:rPr>
          <w:lang w:val="ga"/>
        </w:rPr>
      </w:pPr>
      <w:r w:rsidRPr="00A96DE7">
        <w:rPr>
          <w:lang w:val="ga"/>
        </w:rPr>
        <w:t>Applications</w:t>
      </w:r>
    </w:p>
    <w:p w14:paraId="11210646" w14:textId="77777777" w:rsidR="001063B4" w:rsidRPr="00A96DE7" w:rsidRDefault="001063B4" w:rsidP="001063B4">
      <w:pPr>
        <w:spacing w:before="0" w:after="160" w:line="259" w:lineRule="auto"/>
        <w:rPr>
          <w:lang w:val="ga"/>
        </w:rPr>
      </w:pPr>
      <w:r w:rsidRPr="00A96DE7">
        <w:rPr>
          <w:lang w:val="ga"/>
        </w:rPr>
        <w:t>Carbon 280’s primary hydrogen market segments include: industrial hydrogen, hydrogen refueller supply chains (hub to station), renewable firming and energy export.</w:t>
      </w:r>
    </w:p>
    <w:p w14:paraId="3AFA5EE8" w14:textId="77777777" w:rsidR="001063B4" w:rsidRPr="00A96DE7" w:rsidRDefault="001063B4" w:rsidP="008B7B70">
      <w:pPr>
        <w:pStyle w:val="SmallQuote"/>
      </w:pPr>
      <w:r w:rsidRPr="00A96DE7">
        <w:t>Phone</w:t>
      </w:r>
    </w:p>
    <w:p w14:paraId="3217BBF4" w14:textId="77777777" w:rsidR="001063B4" w:rsidRPr="00A96DE7" w:rsidRDefault="001063B4" w:rsidP="001063B4">
      <w:pPr>
        <w:spacing w:before="0" w:after="160" w:line="259" w:lineRule="auto"/>
        <w:rPr>
          <w:bCs/>
          <w:lang w:val="ga"/>
        </w:rPr>
      </w:pPr>
      <w:r w:rsidRPr="00A96DE7">
        <w:rPr>
          <w:lang w:val="ga"/>
        </w:rPr>
        <w:t>+61 402 457 711</w:t>
      </w:r>
    </w:p>
    <w:p w14:paraId="53925907" w14:textId="77777777" w:rsidR="001063B4" w:rsidRPr="00A96DE7" w:rsidRDefault="001063B4" w:rsidP="008B7B70">
      <w:pPr>
        <w:pStyle w:val="SmallQuote"/>
      </w:pPr>
      <w:r w:rsidRPr="00A96DE7">
        <w:t>Address</w:t>
      </w:r>
    </w:p>
    <w:p w14:paraId="306E5622" w14:textId="77777777" w:rsidR="001063B4" w:rsidRPr="00A96DE7" w:rsidRDefault="001063B4" w:rsidP="001063B4">
      <w:pPr>
        <w:spacing w:before="0" w:after="160" w:line="259" w:lineRule="auto"/>
        <w:rPr>
          <w:lang w:val="ga"/>
        </w:rPr>
      </w:pPr>
      <w:r w:rsidRPr="00A96DE7">
        <w:rPr>
          <w:lang w:val="ga"/>
        </w:rPr>
        <w:t>42 Chadwick Street, Hilton, Western Australia, 6163, Australia</w:t>
      </w:r>
    </w:p>
    <w:p w14:paraId="13EB221B" w14:textId="77777777" w:rsidR="001063B4" w:rsidRPr="00A96DE7" w:rsidRDefault="001063B4" w:rsidP="008B7B70">
      <w:pPr>
        <w:pStyle w:val="SmallQuote"/>
      </w:pPr>
      <w:r w:rsidRPr="00A96DE7">
        <w:t>Email</w:t>
      </w:r>
    </w:p>
    <w:p w14:paraId="3E8831C9" w14:textId="77777777" w:rsidR="001063B4" w:rsidRPr="00A96DE7" w:rsidRDefault="001063B4" w:rsidP="001063B4">
      <w:pPr>
        <w:spacing w:before="0" w:after="160" w:line="259" w:lineRule="auto"/>
        <w:rPr>
          <w:b/>
          <w:bCs/>
          <w:lang w:val="ga"/>
        </w:rPr>
      </w:pPr>
      <w:r w:rsidRPr="00A96DE7">
        <w:rPr>
          <w:lang w:val="ga"/>
        </w:rPr>
        <w:t>mark@carbon280.com</w:t>
      </w:r>
    </w:p>
    <w:p w14:paraId="09EACCE8" w14:textId="77777777" w:rsidR="001063B4" w:rsidRPr="00A96DE7" w:rsidRDefault="001063B4" w:rsidP="008B7B70">
      <w:pPr>
        <w:pStyle w:val="SmallQuote"/>
      </w:pPr>
      <w:r w:rsidRPr="00A96DE7">
        <w:t>Website</w:t>
      </w:r>
    </w:p>
    <w:p w14:paraId="0FC38E71" w14:textId="1C164CF4" w:rsidR="001063B4" w:rsidRPr="00A96DE7" w:rsidRDefault="001063B4" w:rsidP="001063B4">
      <w:pPr>
        <w:spacing w:before="0" w:after="160" w:line="259" w:lineRule="auto"/>
        <w:rPr>
          <w:lang w:val="ga"/>
        </w:rPr>
      </w:pPr>
      <w:r w:rsidRPr="00446907">
        <w:rPr>
          <w:lang w:val="ga"/>
        </w:rPr>
        <w:t xml:space="preserve">www.carbon280.com </w:t>
      </w:r>
    </w:p>
    <w:p w14:paraId="5C3C3454" w14:textId="77777777" w:rsidR="001063B4" w:rsidRPr="00A96DE7" w:rsidRDefault="001063B4" w:rsidP="001063B4">
      <w:pPr>
        <w:spacing w:before="0" w:after="160" w:line="259" w:lineRule="auto"/>
      </w:pPr>
    </w:p>
    <w:p w14:paraId="3B31E281" w14:textId="77777777" w:rsidR="008B7B70" w:rsidRPr="00A96DE7" w:rsidRDefault="008B7B70">
      <w:pPr>
        <w:spacing w:before="0" w:after="160" w:line="259" w:lineRule="auto"/>
        <w:rPr>
          <w:b/>
        </w:rPr>
      </w:pPr>
      <w:r w:rsidRPr="00A96DE7">
        <w:rPr>
          <w:b/>
        </w:rPr>
        <w:br w:type="page"/>
      </w:r>
    </w:p>
    <w:p w14:paraId="0CB06BF6" w14:textId="29F51BA2" w:rsidR="001063B4" w:rsidRPr="00A96DE7" w:rsidRDefault="001063B4" w:rsidP="008B7B70">
      <w:pPr>
        <w:pStyle w:val="IntroCopy"/>
      </w:pPr>
      <w:r w:rsidRPr="00A96DE7">
        <w:lastRenderedPageBreak/>
        <w:t>LAVO Hydrogen Storage Technology Pty Ltd</w:t>
      </w:r>
    </w:p>
    <w:p w14:paraId="672A6FFE" w14:textId="77777777" w:rsidR="001063B4" w:rsidRPr="00A96DE7" w:rsidRDefault="001063B4" w:rsidP="008B7B70">
      <w:pPr>
        <w:pStyle w:val="SmallQuote"/>
      </w:pPr>
      <w:r w:rsidRPr="00A96DE7">
        <w:t>Capability</w:t>
      </w:r>
    </w:p>
    <w:p w14:paraId="621742E1" w14:textId="77777777" w:rsidR="001063B4" w:rsidRPr="00A96DE7" w:rsidRDefault="001063B4" w:rsidP="001063B4">
      <w:pPr>
        <w:spacing w:before="0" w:after="160" w:line="259" w:lineRule="auto"/>
        <w:rPr>
          <w:lang w:val="ga"/>
        </w:rPr>
      </w:pPr>
      <w:r w:rsidRPr="00A96DE7">
        <w:rPr>
          <w:lang w:val="ga"/>
        </w:rPr>
        <w:t>LAVO’s technology aims to support the hydrogen supply chain and help propel the nation towards becoming a global leader in hydrogen.</w:t>
      </w:r>
    </w:p>
    <w:p w14:paraId="316DA940" w14:textId="77777777" w:rsidR="001063B4" w:rsidRPr="00A96DE7" w:rsidRDefault="001063B4" w:rsidP="008B7B70">
      <w:pPr>
        <w:pStyle w:val="SmallQuote"/>
      </w:pPr>
      <w:r w:rsidRPr="00A96DE7">
        <w:t xml:space="preserve">Solution </w:t>
      </w:r>
    </w:p>
    <w:p w14:paraId="5702CB39" w14:textId="1FED7166" w:rsidR="001063B4" w:rsidRPr="00A96DE7" w:rsidRDefault="001063B4" w:rsidP="001063B4">
      <w:pPr>
        <w:spacing w:before="0" w:after="160" w:line="259" w:lineRule="auto"/>
        <w:rPr>
          <w:bCs/>
          <w:lang w:val="ga"/>
        </w:rPr>
      </w:pPr>
      <w:r w:rsidRPr="00A96DE7">
        <w:rPr>
          <w:lang w:val="ga"/>
        </w:rPr>
        <w:t>LAVO Hydrogen Storage Technology Pty Ltd was established to develop and manufacture intrinsically safe, low pressure</w:t>
      </w:r>
      <w:r w:rsidR="00FA6448" w:rsidRPr="00A96DE7">
        <w:rPr>
          <w:lang w:val="ga"/>
        </w:rPr>
        <w:t>,</w:t>
      </w:r>
      <w:r w:rsidRPr="00A96DE7">
        <w:rPr>
          <w:lang w:val="ga"/>
        </w:rPr>
        <w:t>high energy-density, solid-state hydrogen storage technology. This technology is uniquely Australian designed, patented and has more than 30 years of operational life. The technology has also been validated by researchers at the University of New South Wales. Lavo provides long-term renewable energy storage and delivery solutions utilising an integrated utility-scale hybrid Battery Energy Storage System (BESS)</w:t>
      </w:r>
      <w:r w:rsidR="00A15056" w:rsidRPr="00A96DE7">
        <w:rPr>
          <w:lang w:val="ga"/>
        </w:rPr>
        <w:t xml:space="preserve"> </w:t>
      </w:r>
      <w:r w:rsidR="00224CF0" w:rsidRPr="00A96DE7">
        <w:rPr>
          <w:lang w:val="ga"/>
        </w:rPr>
        <w:t>and</w:t>
      </w:r>
      <w:r w:rsidRPr="00A96DE7">
        <w:rPr>
          <w:lang w:val="ga"/>
        </w:rPr>
        <w:t xml:space="preserve"> Hydrogen Energy Storage System (HESS)</w:t>
      </w:r>
      <w:r w:rsidR="00224CF0" w:rsidRPr="00A96DE7">
        <w:rPr>
          <w:lang w:val="ga"/>
        </w:rPr>
        <w:t>.</w:t>
      </w:r>
      <w:r w:rsidRPr="00A96DE7">
        <w:rPr>
          <w:lang w:val="ga"/>
        </w:rPr>
        <w:t xml:space="preserve"> Artificial intelligence </w:t>
      </w:r>
      <w:r w:rsidR="000C1C5F" w:rsidRPr="00A96DE7">
        <w:rPr>
          <w:lang w:val="ga"/>
        </w:rPr>
        <w:t xml:space="preserve">based asset management digital solutions </w:t>
      </w:r>
      <w:r w:rsidRPr="00A96DE7">
        <w:rPr>
          <w:lang w:val="ga"/>
        </w:rPr>
        <w:t>optimises energy consumption and contributes to efficient energy supply.</w:t>
      </w:r>
    </w:p>
    <w:p w14:paraId="213B34C8" w14:textId="77777777" w:rsidR="001063B4" w:rsidRPr="00A96DE7" w:rsidRDefault="001063B4" w:rsidP="008B7B70">
      <w:pPr>
        <w:pStyle w:val="SmallQuote"/>
        <w:rPr>
          <w:lang w:val="ga"/>
        </w:rPr>
      </w:pPr>
      <w:r w:rsidRPr="00A96DE7">
        <w:rPr>
          <w:lang w:val="ga"/>
        </w:rPr>
        <w:t>Applications</w:t>
      </w:r>
    </w:p>
    <w:p w14:paraId="7764A5C9" w14:textId="176FEE0C" w:rsidR="001063B4" w:rsidRPr="00A96DE7" w:rsidRDefault="00A31BFE" w:rsidP="001063B4">
      <w:pPr>
        <w:spacing w:before="0" w:after="160" w:line="259" w:lineRule="auto"/>
        <w:rPr>
          <w:lang w:val="ga"/>
        </w:rPr>
      </w:pPr>
      <w:r w:rsidRPr="00A96DE7">
        <w:rPr>
          <w:lang w:val="ga"/>
        </w:rPr>
        <w:t>A w</w:t>
      </w:r>
      <w:r w:rsidR="001063B4" w:rsidRPr="00A96DE7">
        <w:rPr>
          <w:lang w:val="ga"/>
        </w:rPr>
        <w:t>ide ranging products in renewable energy including community batteries Energy as a Service product line</w:t>
      </w:r>
      <w:r w:rsidRPr="00A96DE7">
        <w:rPr>
          <w:lang w:val="ga"/>
        </w:rPr>
        <w:t xml:space="preserve"> and</w:t>
      </w:r>
      <w:r w:rsidR="001063B4" w:rsidRPr="00A96DE7">
        <w:rPr>
          <w:lang w:val="ga"/>
        </w:rPr>
        <w:t xml:space="preserve"> on-site green hydrogen generating HESS and BESS</w:t>
      </w:r>
      <w:r w:rsidRPr="00A96DE7">
        <w:rPr>
          <w:lang w:val="ga"/>
        </w:rPr>
        <w:t>.</w:t>
      </w:r>
      <w:r w:rsidR="00093487" w:rsidRPr="00A96DE7">
        <w:rPr>
          <w:lang w:val="ga"/>
        </w:rPr>
        <w:t xml:space="preserve"> I</w:t>
      </w:r>
      <w:r w:rsidR="001063B4" w:rsidRPr="00A96DE7">
        <w:rPr>
          <w:lang w:val="ga"/>
        </w:rPr>
        <w:t>ntegrated power systems for telecom Base Transceiver Station (BTS) sites, utility-scale HESS and BESS containerised units for solar and wind farm operators and grid power companies. At LAVO, we are driving the global green energy transition in partnership with energy industries in Australia, Europe, Japan and the Middle East.</w:t>
      </w:r>
    </w:p>
    <w:p w14:paraId="6B38F4A5" w14:textId="77777777" w:rsidR="001063B4" w:rsidRPr="00A96DE7" w:rsidRDefault="001063B4" w:rsidP="008B7B70">
      <w:pPr>
        <w:pStyle w:val="SmallQuote"/>
      </w:pPr>
      <w:r w:rsidRPr="00A96DE7">
        <w:t>Phone</w:t>
      </w:r>
    </w:p>
    <w:p w14:paraId="030E5C0D" w14:textId="77777777" w:rsidR="001063B4" w:rsidRPr="00A96DE7" w:rsidRDefault="001063B4" w:rsidP="001063B4">
      <w:pPr>
        <w:spacing w:before="0" w:after="160" w:line="259" w:lineRule="auto"/>
        <w:rPr>
          <w:lang w:val="ga"/>
        </w:rPr>
      </w:pPr>
      <w:r w:rsidRPr="00A96DE7">
        <w:rPr>
          <w:lang w:val="ga"/>
        </w:rPr>
        <w:t>+61 3 9653 6499</w:t>
      </w:r>
    </w:p>
    <w:p w14:paraId="58EE06CF" w14:textId="77777777" w:rsidR="001063B4" w:rsidRPr="00A96DE7" w:rsidRDefault="001063B4" w:rsidP="008B7B70">
      <w:pPr>
        <w:pStyle w:val="SmallQuote"/>
      </w:pPr>
      <w:r w:rsidRPr="00A96DE7">
        <w:t>Address</w:t>
      </w:r>
    </w:p>
    <w:p w14:paraId="3E8813DC" w14:textId="77777777" w:rsidR="001063B4" w:rsidRPr="00A96DE7" w:rsidRDefault="001063B4" w:rsidP="001063B4">
      <w:pPr>
        <w:spacing w:before="0" w:after="160" w:line="259" w:lineRule="auto"/>
        <w:rPr>
          <w:lang w:val="ga"/>
        </w:rPr>
      </w:pPr>
      <w:r w:rsidRPr="00A96DE7">
        <w:rPr>
          <w:lang w:val="ga"/>
        </w:rPr>
        <w:t>Level 9/ 120 Sussex Street, Sydeny, New South Wales, 2000, Australia</w:t>
      </w:r>
    </w:p>
    <w:p w14:paraId="056EB58B" w14:textId="77777777" w:rsidR="001063B4" w:rsidRPr="00A96DE7" w:rsidRDefault="001063B4" w:rsidP="008B7B70">
      <w:pPr>
        <w:pStyle w:val="SmallQuote"/>
      </w:pPr>
      <w:r w:rsidRPr="00A96DE7">
        <w:t>Email</w:t>
      </w:r>
    </w:p>
    <w:p w14:paraId="03374814" w14:textId="77777777" w:rsidR="001063B4" w:rsidRPr="00A96DE7" w:rsidRDefault="001063B4" w:rsidP="001063B4">
      <w:pPr>
        <w:spacing w:before="0" w:after="160" w:line="259" w:lineRule="auto"/>
        <w:rPr>
          <w:lang w:val="ga"/>
        </w:rPr>
      </w:pPr>
      <w:r w:rsidRPr="00A96DE7">
        <w:rPr>
          <w:lang w:val="ga"/>
        </w:rPr>
        <w:t>amer.rathore@lavo.com.au</w:t>
      </w:r>
    </w:p>
    <w:p w14:paraId="7AD4CBAD" w14:textId="77777777" w:rsidR="001063B4" w:rsidRPr="00A96DE7" w:rsidRDefault="001063B4" w:rsidP="008B7B70">
      <w:pPr>
        <w:pStyle w:val="SmallQuote"/>
      </w:pPr>
      <w:r w:rsidRPr="00A96DE7">
        <w:t>Website</w:t>
      </w:r>
    </w:p>
    <w:p w14:paraId="5096B6B1" w14:textId="77777777" w:rsidR="001063B4" w:rsidRPr="00A96DE7" w:rsidRDefault="001063B4" w:rsidP="001063B4">
      <w:pPr>
        <w:spacing w:before="0" w:after="160" w:line="259" w:lineRule="auto"/>
        <w:rPr>
          <w:lang w:val="ga"/>
        </w:rPr>
      </w:pPr>
      <w:r w:rsidRPr="00A96DE7">
        <w:rPr>
          <w:lang w:val="ga"/>
        </w:rPr>
        <w:t>www.lavo.com.au</w:t>
      </w:r>
    </w:p>
    <w:p w14:paraId="40EB8509" w14:textId="77777777" w:rsidR="001063B4" w:rsidRPr="00A96DE7" w:rsidRDefault="001063B4" w:rsidP="001063B4">
      <w:pPr>
        <w:spacing w:before="0" w:after="160" w:line="259" w:lineRule="auto"/>
      </w:pPr>
    </w:p>
    <w:p w14:paraId="35844EEC" w14:textId="77777777" w:rsidR="008B7B70" w:rsidRPr="00A96DE7" w:rsidRDefault="008B7B70">
      <w:pPr>
        <w:spacing w:before="0" w:after="160" w:line="259" w:lineRule="auto"/>
        <w:rPr>
          <w:b/>
        </w:rPr>
      </w:pPr>
      <w:r w:rsidRPr="00A96DE7">
        <w:rPr>
          <w:b/>
        </w:rPr>
        <w:br w:type="page"/>
      </w:r>
    </w:p>
    <w:p w14:paraId="265B70DB" w14:textId="3A965D41" w:rsidR="001063B4" w:rsidRPr="00A96DE7" w:rsidRDefault="001063B4" w:rsidP="008B7B70">
      <w:pPr>
        <w:pStyle w:val="IntroCopy"/>
      </w:pPr>
      <w:r w:rsidRPr="00A96DE7">
        <w:lastRenderedPageBreak/>
        <w:t>Rux Energy Pty Ltd</w:t>
      </w:r>
    </w:p>
    <w:p w14:paraId="1D053915" w14:textId="77777777" w:rsidR="001063B4" w:rsidRPr="00A96DE7" w:rsidRDefault="001063B4" w:rsidP="008B7B70">
      <w:pPr>
        <w:pStyle w:val="SmallQuote"/>
      </w:pPr>
      <w:r w:rsidRPr="00A96DE7">
        <w:t>Capability</w:t>
      </w:r>
    </w:p>
    <w:p w14:paraId="6C6BA4F5" w14:textId="77777777" w:rsidR="001063B4" w:rsidRPr="00A96DE7" w:rsidRDefault="001063B4" w:rsidP="001063B4">
      <w:pPr>
        <w:spacing w:before="0" w:after="160" w:line="259" w:lineRule="auto"/>
        <w:rPr>
          <w:bCs/>
          <w:lang w:val="ga"/>
        </w:rPr>
      </w:pPr>
      <w:r w:rsidRPr="00A96DE7">
        <w:rPr>
          <w:bCs/>
          <w:lang w:val="ga"/>
        </w:rPr>
        <w:t>B</w:t>
      </w:r>
      <w:r w:rsidRPr="00A96DE7">
        <w:rPr>
          <w:lang w:val="ga"/>
        </w:rPr>
        <w:t>reakthrough hydrogen storage efficiency, targeting bulk storage for the supply and distribution of packaged hydrogen using existing truck, rail and marine freight</w:t>
      </w:r>
      <w:r w:rsidRPr="00A96DE7">
        <w:rPr>
          <w:bCs/>
          <w:lang w:val="ga"/>
        </w:rPr>
        <w:t>.</w:t>
      </w:r>
    </w:p>
    <w:p w14:paraId="78A42C08" w14:textId="77777777" w:rsidR="001063B4" w:rsidRPr="00A96DE7" w:rsidRDefault="001063B4" w:rsidP="008B7B70">
      <w:pPr>
        <w:pStyle w:val="SmallQuote"/>
      </w:pPr>
      <w:r w:rsidRPr="00A96DE7">
        <w:t xml:space="preserve">Solution </w:t>
      </w:r>
    </w:p>
    <w:p w14:paraId="45A54834" w14:textId="71E0D0C6" w:rsidR="00833041" w:rsidRPr="00A96DE7" w:rsidRDefault="001063B4" w:rsidP="001063B4">
      <w:pPr>
        <w:spacing w:before="0" w:after="160" w:line="259" w:lineRule="auto"/>
        <w:rPr>
          <w:bCs/>
          <w:lang w:val="ga"/>
        </w:rPr>
      </w:pPr>
      <w:r w:rsidRPr="00A96DE7">
        <w:rPr>
          <w:lang w:val="ga"/>
        </w:rPr>
        <w:t>Rux Energy’s core intellectual property is in breakthrough advanced nanoporous materials (both in the architecture and molecular design of the materials) and scalable green manufacturing. Rux is systems integrating these materials into agile ISO containerised systems</w:t>
      </w:r>
      <w:r w:rsidR="00015365" w:rsidRPr="00A96DE7">
        <w:rPr>
          <w:lang w:val="ga"/>
        </w:rPr>
        <w:t>. This</w:t>
      </w:r>
      <w:r w:rsidR="009A5D40" w:rsidRPr="00A96DE7">
        <w:rPr>
          <w:lang w:val="ga"/>
        </w:rPr>
        <w:t xml:space="preserve"> </w:t>
      </w:r>
      <w:r w:rsidRPr="00A96DE7">
        <w:rPr>
          <w:lang w:val="ga"/>
        </w:rPr>
        <w:t>will enable freight operators to move hydrogen at densities comparable to liquefied hydrogen, but at 10 times the energy efficiency and significantly greater safety.</w:t>
      </w:r>
      <w:r w:rsidRPr="00A96DE7">
        <w:rPr>
          <w:bCs/>
          <w:lang w:val="ga"/>
        </w:rPr>
        <w:t xml:space="preserve"> </w:t>
      </w:r>
    </w:p>
    <w:p w14:paraId="4D3A37CD" w14:textId="70F79FEB" w:rsidR="001063B4" w:rsidRPr="00A96DE7" w:rsidRDefault="001063B4" w:rsidP="001063B4">
      <w:pPr>
        <w:spacing w:before="0" w:after="160" w:line="259" w:lineRule="auto"/>
        <w:rPr>
          <w:bCs/>
          <w:lang w:val="ga"/>
        </w:rPr>
      </w:pPr>
      <w:r w:rsidRPr="00A96DE7">
        <w:rPr>
          <w:lang w:val="ga"/>
        </w:rPr>
        <w:t>In utilising the existing containerised freight infrastructure</w:t>
      </w:r>
      <w:r w:rsidRPr="00A96DE7">
        <w:rPr>
          <w:bCs/>
          <w:lang w:val="ga"/>
        </w:rPr>
        <w:t>, Rux</w:t>
      </w:r>
      <w:r w:rsidRPr="00A96DE7">
        <w:rPr>
          <w:lang w:val="ga"/>
        </w:rPr>
        <w:t xml:space="preserve"> helps coordinate ecosystems to bring forward the lowering of the cost of supply and distribution of hydrogen</w:t>
      </w:r>
      <w:r w:rsidR="00833041" w:rsidRPr="00A96DE7">
        <w:rPr>
          <w:lang w:val="ga"/>
        </w:rPr>
        <w:t>. This</w:t>
      </w:r>
      <w:r w:rsidRPr="00A96DE7">
        <w:rPr>
          <w:lang w:val="ga"/>
        </w:rPr>
        <w:t xml:space="preserve"> is the key driver of cost to end-users.</w:t>
      </w:r>
    </w:p>
    <w:p w14:paraId="4D7B87EB" w14:textId="77777777" w:rsidR="001063B4" w:rsidRPr="00A96DE7" w:rsidRDefault="001063B4" w:rsidP="008B7B70">
      <w:pPr>
        <w:pStyle w:val="SmallQuote"/>
        <w:rPr>
          <w:lang w:val="ga"/>
        </w:rPr>
      </w:pPr>
      <w:r w:rsidRPr="00A96DE7">
        <w:rPr>
          <w:lang w:val="ga"/>
        </w:rPr>
        <w:t>Applications</w:t>
      </w:r>
    </w:p>
    <w:p w14:paraId="24640438" w14:textId="77777777" w:rsidR="00833041" w:rsidRPr="00A96DE7" w:rsidRDefault="001063B4" w:rsidP="001063B4">
      <w:pPr>
        <w:spacing w:before="0" w:after="160" w:line="259" w:lineRule="auto"/>
        <w:rPr>
          <w:lang w:val="ga"/>
        </w:rPr>
      </w:pPr>
      <w:r w:rsidRPr="00A96DE7">
        <w:rPr>
          <w:lang w:val="ga"/>
        </w:rPr>
        <w:t xml:space="preserve">Hydrogen storage includes: </w:t>
      </w:r>
    </w:p>
    <w:p w14:paraId="2ADADE0B" w14:textId="18A37A85" w:rsidR="00833041" w:rsidRPr="00A96DE7" w:rsidRDefault="00833041" w:rsidP="002804E7">
      <w:pPr>
        <w:pStyle w:val="Intendedbulletlist"/>
        <w:rPr>
          <w:lang w:val="ga"/>
        </w:rPr>
      </w:pPr>
      <w:r w:rsidRPr="00A96DE7">
        <w:rPr>
          <w:lang w:val="ga"/>
        </w:rPr>
        <w:t>l</w:t>
      </w:r>
      <w:r w:rsidR="001063B4" w:rsidRPr="00A96DE7">
        <w:rPr>
          <w:lang w:val="ga"/>
        </w:rPr>
        <w:t>ong duration large scale supply of packaged hydrogen</w:t>
      </w:r>
      <w:r w:rsidRPr="00A96DE7">
        <w:rPr>
          <w:lang w:val="ga"/>
        </w:rPr>
        <w:t>;</w:t>
      </w:r>
    </w:p>
    <w:p w14:paraId="2FE658D3" w14:textId="48FCA988" w:rsidR="00833041" w:rsidRPr="00A96DE7" w:rsidRDefault="002804E7" w:rsidP="002804E7">
      <w:pPr>
        <w:pStyle w:val="Intendedbulletlist"/>
        <w:rPr>
          <w:lang w:val="ga"/>
        </w:rPr>
      </w:pPr>
      <w:r w:rsidRPr="00A96DE7">
        <w:rPr>
          <w:lang w:val="ga"/>
        </w:rPr>
        <w:t>reduced</w:t>
      </w:r>
      <w:r w:rsidR="00CA3502" w:rsidRPr="00A96DE7">
        <w:rPr>
          <w:lang w:val="ga"/>
        </w:rPr>
        <w:t xml:space="preserve"> </w:t>
      </w:r>
      <w:r w:rsidR="001063B4" w:rsidRPr="00A96DE7">
        <w:rPr>
          <w:lang w:val="ga"/>
        </w:rPr>
        <w:t>cost for hydrogen distribution where pipelines are unavailable/unfeasible</w:t>
      </w:r>
      <w:r w:rsidR="00833041" w:rsidRPr="00A96DE7">
        <w:rPr>
          <w:lang w:val="ga"/>
        </w:rPr>
        <w:t xml:space="preserve">; </w:t>
      </w:r>
      <w:r w:rsidR="001063B4" w:rsidRPr="00A96DE7">
        <w:rPr>
          <w:lang w:val="ga"/>
        </w:rPr>
        <w:t>and</w:t>
      </w:r>
    </w:p>
    <w:p w14:paraId="171A110C" w14:textId="7936E7F5" w:rsidR="001063B4" w:rsidRPr="00A96DE7" w:rsidRDefault="001063B4" w:rsidP="002804E7">
      <w:pPr>
        <w:pStyle w:val="Intendedbulletlist"/>
        <w:rPr>
          <w:lang w:val="ga"/>
        </w:rPr>
      </w:pPr>
      <w:r w:rsidRPr="00A96DE7">
        <w:rPr>
          <w:lang w:val="ga"/>
        </w:rPr>
        <w:t>on-vessel/vehicle for marine, mobility and aviation.</w:t>
      </w:r>
    </w:p>
    <w:p w14:paraId="5E0CC88F" w14:textId="77777777" w:rsidR="001063B4" w:rsidRPr="00A96DE7" w:rsidRDefault="001063B4" w:rsidP="008B7B70">
      <w:pPr>
        <w:pStyle w:val="SmallQuote"/>
      </w:pPr>
      <w:r w:rsidRPr="00A96DE7">
        <w:t>Phone</w:t>
      </w:r>
    </w:p>
    <w:p w14:paraId="2B76EF91" w14:textId="77777777" w:rsidR="001063B4" w:rsidRPr="00A96DE7" w:rsidRDefault="001063B4" w:rsidP="001063B4">
      <w:pPr>
        <w:spacing w:before="0" w:after="160" w:line="259" w:lineRule="auto"/>
        <w:rPr>
          <w:bCs/>
          <w:lang w:val="ga"/>
        </w:rPr>
      </w:pPr>
      <w:r w:rsidRPr="00A96DE7">
        <w:rPr>
          <w:lang w:val="ga"/>
        </w:rPr>
        <w:t>+61 423</w:t>
      </w:r>
      <w:r w:rsidRPr="00A96DE7">
        <w:rPr>
          <w:bCs/>
          <w:lang w:val="ga"/>
        </w:rPr>
        <w:t xml:space="preserve"> </w:t>
      </w:r>
      <w:r w:rsidRPr="00A96DE7">
        <w:rPr>
          <w:lang w:val="ga"/>
        </w:rPr>
        <w:t>630</w:t>
      </w:r>
      <w:r w:rsidRPr="00A96DE7">
        <w:rPr>
          <w:bCs/>
          <w:lang w:val="ga"/>
        </w:rPr>
        <w:t xml:space="preserve"> </w:t>
      </w:r>
      <w:r w:rsidRPr="00A96DE7">
        <w:rPr>
          <w:lang w:val="ga"/>
        </w:rPr>
        <w:t>524</w:t>
      </w:r>
    </w:p>
    <w:p w14:paraId="0CD14A72" w14:textId="77777777" w:rsidR="001063B4" w:rsidRPr="00A96DE7" w:rsidRDefault="001063B4" w:rsidP="008B7B70">
      <w:pPr>
        <w:pStyle w:val="SmallQuote"/>
      </w:pPr>
      <w:r w:rsidRPr="00A96DE7">
        <w:t>Address</w:t>
      </w:r>
    </w:p>
    <w:p w14:paraId="5421B6CD" w14:textId="77777777" w:rsidR="001063B4" w:rsidRPr="00A96DE7" w:rsidRDefault="001063B4" w:rsidP="001063B4">
      <w:pPr>
        <w:spacing w:before="0" w:after="160" w:line="259" w:lineRule="auto"/>
        <w:rPr>
          <w:lang w:val="ga"/>
        </w:rPr>
      </w:pPr>
      <w:r w:rsidRPr="00A96DE7">
        <w:rPr>
          <w:lang w:val="ga"/>
        </w:rPr>
        <w:t>Suite 145/4 Cornwallis St, Eveleigh, New South Wales, 2015, Australia</w:t>
      </w:r>
    </w:p>
    <w:p w14:paraId="2C6EC9F0" w14:textId="77777777" w:rsidR="001063B4" w:rsidRPr="00A96DE7" w:rsidRDefault="001063B4" w:rsidP="008B7B70">
      <w:pPr>
        <w:pStyle w:val="SmallQuote"/>
      </w:pPr>
      <w:r w:rsidRPr="00A96DE7">
        <w:t>Email</w:t>
      </w:r>
    </w:p>
    <w:p w14:paraId="3145D282" w14:textId="0678705F" w:rsidR="001063B4" w:rsidRPr="00A96DE7" w:rsidRDefault="001063B4" w:rsidP="001063B4">
      <w:pPr>
        <w:spacing w:before="0" w:after="160" w:line="259" w:lineRule="auto"/>
        <w:rPr>
          <w:lang w:val="ga"/>
        </w:rPr>
      </w:pPr>
      <w:r w:rsidRPr="00446907">
        <w:rPr>
          <w:lang w:val="ga"/>
        </w:rPr>
        <w:t>nicolle@ruxenergy.com</w:t>
      </w:r>
    </w:p>
    <w:p w14:paraId="5EA9824B" w14:textId="77777777" w:rsidR="001063B4" w:rsidRPr="00A96DE7" w:rsidRDefault="001063B4" w:rsidP="008B7B70">
      <w:pPr>
        <w:pStyle w:val="SmallQuote"/>
      </w:pPr>
      <w:r w:rsidRPr="00A96DE7">
        <w:t>Website</w:t>
      </w:r>
    </w:p>
    <w:p w14:paraId="27F85283" w14:textId="04170EAE" w:rsidR="001063B4" w:rsidRPr="00A96DE7" w:rsidRDefault="001063B4" w:rsidP="001063B4">
      <w:pPr>
        <w:spacing w:before="0" w:after="160" w:line="259" w:lineRule="auto"/>
        <w:rPr>
          <w:lang w:val="ga"/>
        </w:rPr>
      </w:pPr>
      <w:r w:rsidRPr="00446907">
        <w:rPr>
          <w:lang w:val="ga"/>
        </w:rPr>
        <w:t>www.ruxenergy.com</w:t>
      </w:r>
    </w:p>
    <w:p w14:paraId="7C822834" w14:textId="77777777" w:rsidR="001063B4" w:rsidRPr="00A96DE7" w:rsidRDefault="001063B4" w:rsidP="001063B4">
      <w:pPr>
        <w:spacing w:before="0" w:after="160" w:line="259" w:lineRule="auto"/>
      </w:pPr>
    </w:p>
    <w:p w14:paraId="139C8D28" w14:textId="77777777" w:rsidR="008B7B70" w:rsidRPr="00A96DE7" w:rsidRDefault="008B7B70">
      <w:pPr>
        <w:spacing w:before="0" w:after="160" w:line="259" w:lineRule="auto"/>
        <w:rPr>
          <w:b/>
        </w:rPr>
      </w:pPr>
      <w:r w:rsidRPr="00A96DE7">
        <w:rPr>
          <w:b/>
        </w:rPr>
        <w:br w:type="page"/>
      </w:r>
    </w:p>
    <w:p w14:paraId="284D5112" w14:textId="1746D66B" w:rsidR="001063B4" w:rsidRPr="00A96DE7" w:rsidRDefault="001063B4" w:rsidP="008B7B70">
      <w:pPr>
        <w:pStyle w:val="IntroCopy"/>
      </w:pPr>
      <w:r w:rsidRPr="00A96DE7">
        <w:lastRenderedPageBreak/>
        <w:t>ProTech Pumps (Solar Injection Australia brand)</w:t>
      </w:r>
    </w:p>
    <w:p w14:paraId="392BF4E2" w14:textId="77777777" w:rsidR="001063B4" w:rsidRPr="00A96DE7" w:rsidRDefault="001063B4" w:rsidP="008B7B70">
      <w:pPr>
        <w:pStyle w:val="SmallQuote"/>
      </w:pPr>
      <w:r w:rsidRPr="00A96DE7">
        <w:t>Capability</w:t>
      </w:r>
    </w:p>
    <w:p w14:paraId="665E57AB" w14:textId="3B90397C" w:rsidR="001063B4" w:rsidRPr="00A96DE7" w:rsidRDefault="001063B4" w:rsidP="001063B4">
      <w:pPr>
        <w:spacing w:before="0" w:after="160" w:line="259" w:lineRule="auto"/>
        <w:rPr>
          <w:bCs/>
          <w:lang w:val="ga"/>
        </w:rPr>
      </w:pPr>
      <w:r w:rsidRPr="00A96DE7">
        <w:rPr>
          <w:lang w:val="ga"/>
        </w:rPr>
        <w:t>Protech Pumps has over 50 years of hydraulic and pneumatic engineering, design and manufacturing experience</w:t>
      </w:r>
      <w:r w:rsidR="00AE6991" w:rsidRPr="00A96DE7">
        <w:rPr>
          <w:lang w:val="ga"/>
        </w:rPr>
        <w:t>. This includes</w:t>
      </w:r>
      <w:r w:rsidRPr="00A96DE7">
        <w:rPr>
          <w:lang w:val="ga"/>
        </w:rPr>
        <w:t xml:space="preserve"> pressure testing, high pressure gas boosting and chemical injection applications.</w:t>
      </w:r>
    </w:p>
    <w:p w14:paraId="4C562598" w14:textId="77777777" w:rsidR="001063B4" w:rsidRPr="00A96DE7" w:rsidRDefault="001063B4" w:rsidP="008B7B70">
      <w:pPr>
        <w:pStyle w:val="SmallQuote"/>
      </w:pPr>
      <w:r w:rsidRPr="00A96DE7">
        <w:t xml:space="preserve">Solution </w:t>
      </w:r>
    </w:p>
    <w:p w14:paraId="1FED1655" w14:textId="77777777" w:rsidR="001063B4" w:rsidRPr="00A96DE7" w:rsidRDefault="001063B4" w:rsidP="001063B4">
      <w:pPr>
        <w:spacing w:before="0" w:after="160" w:line="259" w:lineRule="auto"/>
        <w:rPr>
          <w:lang w:val="ga"/>
        </w:rPr>
      </w:pPr>
      <w:r w:rsidRPr="00A96DE7">
        <w:rPr>
          <w:lang w:val="ga"/>
        </w:rPr>
        <w:t xml:space="preserve">Boosting (compressing) hydrogen is a key requirement in the storage, transportation and supply of hydrogen. </w:t>
      </w:r>
    </w:p>
    <w:p w14:paraId="657E73BF" w14:textId="77777777" w:rsidR="001063B4" w:rsidRPr="00A96DE7" w:rsidRDefault="001063B4" w:rsidP="001063B4">
      <w:pPr>
        <w:spacing w:before="0" w:after="160" w:line="259" w:lineRule="auto"/>
        <w:rPr>
          <w:lang w:val="ga"/>
        </w:rPr>
      </w:pPr>
      <w:r w:rsidRPr="00A96DE7">
        <w:rPr>
          <w:lang w:val="ga"/>
        </w:rPr>
        <w:t xml:space="preserve">With both hydraulic and pneumatic drive options, the gas boosters will take the low pressure gas from the electrolyser and boost it as high as 700 bar. At this pressure a 125 litre tank can store 5 kilograms of hydrogen. </w:t>
      </w:r>
    </w:p>
    <w:p w14:paraId="3F2B616B" w14:textId="3C6CBE0A" w:rsidR="001063B4" w:rsidRPr="00A96DE7" w:rsidRDefault="001063B4" w:rsidP="001063B4">
      <w:pPr>
        <w:spacing w:before="0" w:after="160" w:line="259" w:lineRule="auto"/>
        <w:rPr>
          <w:lang w:val="ga"/>
        </w:rPr>
      </w:pPr>
      <w:r w:rsidRPr="00A96DE7">
        <w:rPr>
          <w:lang w:val="ga"/>
        </w:rPr>
        <w:t xml:space="preserve">With significant investment in research and development, Protech Pumps </w:t>
      </w:r>
      <w:r w:rsidR="00407C40" w:rsidRPr="00A96DE7">
        <w:rPr>
          <w:lang w:val="ga"/>
        </w:rPr>
        <w:t xml:space="preserve">focuses </w:t>
      </w:r>
      <w:r w:rsidRPr="00A96DE7">
        <w:rPr>
          <w:lang w:val="ga"/>
        </w:rPr>
        <w:t>on increasing the efficiency of hydraulic gas boosters through a combination of variable speed and proportional control. This will deliver on-demand high-pressure hydrogen with lower energy input.</w:t>
      </w:r>
    </w:p>
    <w:p w14:paraId="7E452973" w14:textId="77777777" w:rsidR="001063B4" w:rsidRPr="00A96DE7" w:rsidRDefault="001063B4" w:rsidP="008B7B70">
      <w:pPr>
        <w:pStyle w:val="SmallQuote"/>
        <w:rPr>
          <w:lang w:val="ga"/>
        </w:rPr>
      </w:pPr>
      <w:r w:rsidRPr="00A96DE7">
        <w:rPr>
          <w:lang w:val="ga"/>
        </w:rPr>
        <w:t>Applications</w:t>
      </w:r>
    </w:p>
    <w:p w14:paraId="3E5409FA" w14:textId="77777777" w:rsidR="001063B4" w:rsidRPr="00A96DE7" w:rsidRDefault="001063B4" w:rsidP="001063B4">
      <w:pPr>
        <w:spacing w:before="0" w:after="160" w:line="259" w:lineRule="auto"/>
        <w:rPr>
          <w:lang w:val="ga"/>
        </w:rPr>
      </w:pPr>
      <w:r w:rsidRPr="00A96DE7">
        <w:rPr>
          <w:lang w:val="ga"/>
        </w:rPr>
        <w:t>Hydrogen compressing - filling, storage and decanting.</w:t>
      </w:r>
    </w:p>
    <w:p w14:paraId="390F968F" w14:textId="77777777" w:rsidR="001063B4" w:rsidRPr="00A96DE7" w:rsidRDefault="001063B4" w:rsidP="001063B4">
      <w:pPr>
        <w:spacing w:before="0" w:after="160" w:line="259" w:lineRule="auto"/>
        <w:rPr>
          <w:lang w:val="ga"/>
        </w:rPr>
      </w:pPr>
      <w:r w:rsidRPr="00A96DE7">
        <w:rPr>
          <w:lang w:val="ga"/>
        </w:rPr>
        <w:t>Pressure Testing - hydrostatic, hydrostretch and pneumatic.</w:t>
      </w:r>
    </w:p>
    <w:p w14:paraId="260FC484" w14:textId="77777777" w:rsidR="001063B4" w:rsidRPr="00A96DE7" w:rsidRDefault="001063B4" w:rsidP="008B7B70">
      <w:pPr>
        <w:pStyle w:val="SmallQuote"/>
      </w:pPr>
      <w:r w:rsidRPr="00A96DE7">
        <w:t>Phone</w:t>
      </w:r>
    </w:p>
    <w:p w14:paraId="45F2CA41" w14:textId="77777777" w:rsidR="001063B4" w:rsidRPr="00A96DE7" w:rsidRDefault="001063B4" w:rsidP="001063B4">
      <w:pPr>
        <w:spacing w:before="0" w:after="160" w:line="259" w:lineRule="auto"/>
        <w:rPr>
          <w:lang w:val="ga"/>
        </w:rPr>
      </w:pPr>
      <w:r w:rsidRPr="00A96DE7">
        <w:rPr>
          <w:lang w:val="ga"/>
        </w:rPr>
        <w:t>+61 7 3277 8822</w:t>
      </w:r>
    </w:p>
    <w:p w14:paraId="0E45F256" w14:textId="77777777" w:rsidR="001063B4" w:rsidRPr="00A96DE7" w:rsidRDefault="001063B4" w:rsidP="008B7B70">
      <w:pPr>
        <w:pStyle w:val="SmallQuote"/>
      </w:pPr>
      <w:r w:rsidRPr="00A96DE7">
        <w:t>Address</w:t>
      </w:r>
    </w:p>
    <w:p w14:paraId="2C6E951A" w14:textId="77777777" w:rsidR="001063B4" w:rsidRPr="00A96DE7" w:rsidRDefault="001063B4" w:rsidP="001063B4">
      <w:pPr>
        <w:spacing w:before="0" w:after="160" w:line="259" w:lineRule="auto"/>
        <w:rPr>
          <w:lang w:val="ga"/>
        </w:rPr>
      </w:pPr>
      <w:r w:rsidRPr="00A96DE7">
        <w:rPr>
          <w:lang w:val="ga"/>
        </w:rPr>
        <w:t>592 Tarragindi Road, Salisbury, Queensland, 4107, Australia</w:t>
      </w:r>
    </w:p>
    <w:p w14:paraId="295AC157" w14:textId="77777777" w:rsidR="001063B4" w:rsidRPr="00A96DE7" w:rsidRDefault="001063B4" w:rsidP="008B7B70">
      <w:pPr>
        <w:pStyle w:val="SmallQuote"/>
      </w:pPr>
      <w:r w:rsidRPr="00A96DE7">
        <w:t>Email</w:t>
      </w:r>
    </w:p>
    <w:p w14:paraId="19B7F79B" w14:textId="77777777" w:rsidR="001063B4" w:rsidRPr="00A96DE7" w:rsidRDefault="001063B4" w:rsidP="001063B4">
      <w:pPr>
        <w:spacing w:before="0" w:after="160" w:line="259" w:lineRule="auto"/>
        <w:rPr>
          <w:b/>
          <w:bCs/>
          <w:lang w:val="ga"/>
        </w:rPr>
      </w:pPr>
      <w:r w:rsidRPr="00A96DE7">
        <w:rPr>
          <w:lang w:val="ga"/>
        </w:rPr>
        <w:t>sales@protechpumps.com</w:t>
      </w:r>
    </w:p>
    <w:p w14:paraId="41A2B659" w14:textId="77777777" w:rsidR="001063B4" w:rsidRPr="00A96DE7" w:rsidRDefault="001063B4" w:rsidP="008B7B70">
      <w:pPr>
        <w:pStyle w:val="SmallQuote"/>
      </w:pPr>
      <w:r w:rsidRPr="00A96DE7">
        <w:t>Website</w:t>
      </w:r>
    </w:p>
    <w:p w14:paraId="1A3A4149" w14:textId="77777777" w:rsidR="001063B4" w:rsidRPr="00A96DE7" w:rsidRDefault="001063B4" w:rsidP="001063B4">
      <w:pPr>
        <w:spacing w:before="0" w:after="160" w:line="259" w:lineRule="auto"/>
        <w:rPr>
          <w:lang w:val="ga"/>
        </w:rPr>
      </w:pPr>
      <w:r w:rsidRPr="00A96DE7">
        <w:rPr>
          <w:lang w:val="ga"/>
        </w:rPr>
        <w:t>www.protechpumps.com</w:t>
      </w:r>
    </w:p>
    <w:p w14:paraId="47E755E6" w14:textId="77777777" w:rsidR="001063B4" w:rsidRPr="00A96DE7" w:rsidRDefault="001063B4" w:rsidP="001063B4">
      <w:pPr>
        <w:spacing w:before="0" w:after="160" w:line="259" w:lineRule="auto"/>
      </w:pPr>
    </w:p>
    <w:p w14:paraId="4C51060E" w14:textId="77777777" w:rsidR="008B7B70" w:rsidRPr="00A96DE7" w:rsidRDefault="008B7B70">
      <w:pPr>
        <w:spacing w:before="0" w:after="160" w:line="259" w:lineRule="auto"/>
        <w:rPr>
          <w:b/>
        </w:rPr>
      </w:pPr>
      <w:r w:rsidRPr="00A96DE7">
        <w:rPr>
          <w:b/>
        </w:rPr>
        <w:br w:type="page"/>
      </w:r>
    </w:p>
    <w:p w14:paraId="10D7443B" w14:textId="724B42DD" w:rsidR="001063B4" w:rsidRPr="00A96DE7" w:rsidRDefault="001063B4" w:rsidP="008B7B70">
      <w:pPr>
        <w:pStyle w:val="IntroCopy"/>
      </w:pPr>
      <w:r w:rsidRPr="00A96DE7">
        <w:lastRenderedPageBreak/>
        <w:t>White Graphene Ltd</w:t>
      </w:r>
    </w:p>
    <w:p w14:paraId="2D613F96" w14:textId="77777777" w:rsidR="001063B4" w:rsidRPr="00A96DE7" w:rsidRDefault="001063B4" w:rsidP="008B7B70">
      <w:pPr>
        <w:pStyle w:val="SmallQuote"/>
      </w:pPr>
      <w:r w:rsidRPr="00A96DE7">
        <w:t>Capability</w:t>
      </w:r>
    </w:p>
    <w:p w14:paraId="06D12128" w14:textId="77777777" w:rsidR="001063B4" w:rsidRPr="00A96DE7" w:rsidRDefault="001063B4" w:rsidP="001063B4">
      <w:pPr>
        <w:spacing w:before="0" w:after="160" w:line="259" w:lineRule="auto"/>
        <w:rPr>
          <w:lang w:val="ga"/>
        </w:rPr>
      </w:pPr>
      <w:r w:rsidRPr="00A96DE7">
        <w:rPr>
          <w:lang w:val="ga"/>
        </w:rPr>
        <w:t>White graphene – or boron nitride nano sheets, an advanced nano material – creates an impermeable barrier to hydrogen atoms when integrated into a coating or resin. It prevents steel embrittlement and hydrogen leakage and results in safe and economically viable transport and storage of hydrogen.</w:t>
      </w:r>
    </w:p>
    <w:p w14:paraId="1FF1AFD5" w14:textId="77777777" w:rsidR="001063B4" w:rsidRPr="00A96DE7" w:rsidRDefault="001063B4" w:rsidP="008B7B70">
      <w:pPr>
        <w:pStyle w:val="SmallQuote"/>
      </w:pPr>
      <w:r w:rsidRPr="00A96DE7">
        <w:t xml:space="preserve">Solution </w:t>
      </w:r>
    </w:p>
    <w:p w14:paraId="15F34FFB" w14:textId="22EA7374" w:rsidR="001063B4" w:rsidRPr="00A96DE7" w:rsidRDefault="001063B4" w:rsidP="001063B4">
      <w:pPr>
        <w:spacing w:before="0" w:after="160" w:line="259" w:lineRule="auto"/>
        <w:rPr>
          <w:lang w:val="ga"/>
        </w:rPr>
      </w:pPr>
      <w:r w:rsidRPr="00A96DE7">
        <w:rPr>
          <w:lang w:val="ga"/>
        </w:rPr>
        <w:t>White graphene Ltd can contribute to accelerating the energy transition. The company manufactures and functionalises white graphene (boron nitride nano sheets)</w:t>
      </w:r>
      <w:r w:rsidR="00C409B7" w:rsidRPr="00A96DE7">
        <w:rPr>
          <w:lang w:val="ga"/>
        </w:rPr>
        <w:t>.</w:t>
      </w:r>
      <w:r w:rsidR="00EA54D3" w:rsidRPr="00A96DE7">
        <w:rPr>
          <w:lang w:val="ga"/>
        </w:rPr>
        <w:t xml:space="preserve"> White graphene</w:t>
      </w:r>
      <w:r w:rsidRPr="00A96DE7">
        <w:rPr>
          <w:lang w:val="ga"/>
        </w:rPr>
        <w:t xml:space="preserve"> can play an essential role in making safe and economically viable transportation and storage of hydrogen possible. </w:t>
      </w:r>
    </w:p>
    <w:p w14:paraId="1E6A5176" w14:textId="0316C93B" w:rsidR="002914EB" w:rsidRPr="00A96DE7" w:rsidRDefault="001063B4" w:rsidP="001063B4">
      <w:pPr>
        <w:spacing w:before="0" w:after="160" w:line="259" w:lineRule="auto"/>
        <w:rPr>
          <w:lang w:val="ga"/>
        </w:rPr>
      </w:pPr>
      <w:r w:rsidRPr="00A96DE7">
        <w:rPr>
          <w:lang w:val="ga"/>
        </w:rPr>
        <w:t>White graphene has unique properties</w:t>
      </w:r>
      <w:r w:rsidR="00EA54D3" w:rsidRPr="00A96DE7">
        <w:rPr>
          <w:lang w:val="ga"/>
        </w:rPr>
        <w:t>. B</w:t>
      </w:r>
      <w:r w:rsidRPr="00A96DE7">
        <w:rPr>
          <w:lang w:val="ga"/>
        </w:rPr>
        <w:t xml:space="preserve">y incorporating it in a coating or resin, it can form an impermeable barrier to moisture and hydrogen atoms, preventing steel embrittlement and hydrogen leakage. </w:t>
      </w:r>
    </w:p>
    <w:p w14:paraId="324FFC3E" w14:textId="27126DBA" w:rsidR="001063B4" w:rsidRPr="00A96DE7" w:rsidRDefault="001063B4" w:rsidP="001063B4">
      <w:pPr>
        <w:spacing w:before="0" w:after="160" w:line="259" w:lineRule="auto"/>
        <w:rPr>
          <w:lang w:val="ga"/>
        </w:rPr>
      </w:pPr>
      <w:r w:rsidRPr="00A96DE7">
        <w:rPr>
          <w:lang w:val="ga"/>
        </w:rPr>
        <w:t>By integrating this innovative nano material in a coating, existing pipeline infrastructures can be repurposed into a hybrid transport system</w:t>
      </w:r>
      <w:r w:rsidR="0061174A" w:rsidRPr="00A96DE7">
        <w:rPr>
          <w:lang w:val="ga"/>
        </w:rPr>
        <w:t>. This</w:t>
      </w:r>
      <w:r w:rsidRPr="00A96DE7">
        <w:rPr>
          <w:lang w:val="ga"/>
        </w:rPr>
        <w:t xml:space="preserve"> enabl</w:t>
      </w:r>
      <w:r w:rsidR="0061174A" w:rsidRPr="00A96DE7">
        <w:rPr>
          <w:lang w:val="ga"/>
        </w:rPr>
        <w:t>es</w:t>
      </w:r>
      <w:r w:rsidRPr="00A96DE7">
        <w:rPr>
          <w:lang w:val="ga"/>
        </w:rPr>
        <w:t xml:space="preserve"> safe transport of both gas or hydrogen. For advanced carbon and glass fibre storage systems, white graphene can also be a game changer.</w:t>
      </w:r>
    </w:p>
    <w:p w14:paraId="418CA8DF" w14:textId="77777777" w:rsidR="001063B4" w:rsidRPr="00A96DE7" w:rsidRDefault="001063B4" w:rsidP="001063B4">
      <w:pPr>
        <w:spacing w:before="0" w:after="160" w:line="259" w:lineRule="auto"/>
        <w:rPr>
          <w:lang w:val="ga"/>
        </w:rPr>
      </w:pPr>
      <w:r w:rsidRPr="00A96DE7">
        <w:rPr>
          <w:lang w:val="ga"/>
        </w:rPr>
        <w:t xml:space="preserve">For grade IV/V solutions, white graphene can be integrated into the liner or added to the resin used into composites </w:t>
      </w:r>
    </w:p>
    <w:p w14:paraId="4C373E64" w14:textId="77777777" w:rsidR="001063B4" w:rsidRPr="00A96DE7" w:rsidRDefault="001063B4" w:rsidP="008B7B70">
      <w:pPr>
        <w:pStyle w:val="SmallQuote"/>
        <w:rPr>
          <w:lang w:val="ga"/>
        </w:rPr>
      </w:pPr>
      <w:r w:rsidRPr="00A96DE7">
        <w:rPr>
          <w:lang w:val="ga"/>
        </w:rPr>
        <w:t>Applications</w:t>
      </w:r>
    </w:p>
    <w:p w14:paraId="7E6151D3" w14:textId="77777777" w:rsidR="001063B4" w:rsidRPr="00A96DE7" w:rsidRDefault="001063B4" w:rsidP="001063B4">
      <w:pPr>
        <w:spacing w:before="0" w:after="160" w:line="259" w:lineRule="auto"/>
        <w:rPr>
          <w:lang w:val="ga"/>
        </w:rPr>
      </w:pPr>
      <w:r w:rsidRPr="00A96DE7">
        <w:rPr>
          <w:lang w:val="ga"/>
        </w:rPr>
        <w:t>White Graphene coating can be applied to existing or new (hydrogen) gas pipelines and hydrogen storage tanks.</w:t>
      </w:r>
    </w:p>
    <w:p w14:paraId="768D0123" w14:textId="77777777" w:rsidR="001063B4" w:rsidRPr="00A96DE7" w:rsidRDefault="001063B4" w:rsidP="008B7B70">
      <w:pPr>
        <w:pStyle w:val="SmallQuote"/>
      </w:pPr>
      <w:r w:rsidRPr="00A96DE7">
        <w:t>Phone</w:t>
      </w:r>
    </w:p>
    <w:p w14:paraId="1A7194BA" w14:textId="77777777" w:rsidR="001063B4" w:rsidRPr="00A96DE7" w:rsidRDefault="001063B4" w:rsidP="001063B4">
      <w:pPr>
        <w:spacing w:before="0" w:after="160" w:line="259" w:lineRule="auto"/>
        <w:rPr>
          <w:lang w:val="ga"/>
        </w:rPr>
      </w:pPr>
      <w:r w:rsidRPr="00A96DE7">
        <w:rPr>
          <w:lang w:val="ga"/>
        </w:rPr>
        <w:t>+61 7 3054 4503</w:t>
      </w:r>
    </w:p>
    <w:p w14:paraId="12636489" w14:textId="77777777" w:rsidR="001063B4" w:rsidRPr="00A96DE7" w:rsidRDefault="001063B4" w:rsidP="008B7B70">
      <w:pPr>
        <w:pStyle w:val="SmallQuote"/>
      </w:pPr>
      <w:r w:rsidRPr="00A96DE7">
        <w:t>Address</w:t>
      </w:r>
    </w:p>
    <w:p w14:paraId="0A14A1C2" w14:textId="77777777" w:rsidR="001063B4" w:rsidRPr="00A96DE7" w:rsidRDefault="001063B4" w:rsidP="001063B4">
      <w:pPr>
        <w:spacing w:before="0" w:after="160" w:line="259" w:lineRule="auto"/>
        <w:rPr>
          <w:lang w:val="ga"/>
        </w:rPr>
      </w:pPr>
      <w:r w:rsidRPr="00A96DE7">
        <w:rPr>
          <w:lang w:val="ga"/>
        </w:rPr>
        <w:t>Level 13, 120 Edward Street, Brisbane, Queensland, 4000 Australia</w:t>
      </w:r>
    </w:p>
    <w:p w14:paraId="548E359D" w14:textId="77777777" w:rsidR="001063B4" w:rsidRPr="00A96DE7" w:rsidRDefault="001063B4" w:rsidP="008B7B70">
      <w:pPr>
        <w:pStyle w:val="SmallQuote"/>
      </w:pPr>
      <w:r w:rsidRPr="00A96DE7">
        <w:t>Email</w:t>
      </w:r>
    </w:p>
    <w:p w14:paraId="6EABB354" w14:textId="77777777" w:rsidR="001063B4" w:rsidRPr="00A96DE7" w:rsidRDefault="001063B4" w:rsidP="001063B4">
      <w:pPr>
        <w:spacing w:before="0" w:after="160" w:line="259" w:lineRule="auto"/>
        <w:rPr>
          <w:lang w:val="ga"/>
        </w:rPr>
      </w:pPr>
      <w:r w:rsidRPr="00A96DE7">
        <w:rPr>
          <w:lang w:val="ga"/>
        </w:rPr>
        <w:t>info@white-graphene.com</w:t>
      </w:r>
    </w:p>
    <w:p w14:paraId="4C0BA1EA" w14:textId="77777777" w:rsidR="001063B4" w:rsidRPr="00A96DE7" w:rsidRDefault="001063B4" w:rsidP="008B7B70">
      <w:pPr>
        <w:pStyle w:val="SmallQuote"/>
      </w:pPr>
      <w:r w:rsidRPr="00A96DE7">
        <w:t>Website</w:t>
      </w:r>
    </w:p>
    <w:p w14:paraId="754F6658" w14:textId="77777777" w:rsidR="001063B4" w:rsidRPr="00A96DE7" w:rsidRDefault="001063B4" w:rsidP="001063B4">
      <w:pPr>
        <w:spacing w:before="0" w:after="160" w:line="259" w:lineRule="auto"/>
        <w:rPr>
          <w:lang w:val="ga"/>
        </w:rPr>
      </w:pPr>
      <w:r w:rsidRPr="00A96DE7">
        <w:rPr>
          <w:lang w:val="ga"/>
        </w:rPr>
        <w:t>www.white-graphene.com</w:t>
      </w:r>
    </w:p>
    <w:p w14:paraId="4391D69E" w14:textId="77777777" w:rsidR="001063B4" w:rsidRPr="00A96DE7" w:rsidRDefault="001063B4">
      <w:pPr>
        <w:spacing w:before="0" w:after="160" w:line="259" w:lineRule="auto"/>
        <w:rPr>
          <w:color w:val="00694B" w:themeColor="accent3"/>
          <w:sz w:val="48"/>
          <w:szCs w:val="48"/>
        </w:rPr>
      </w:pPr>
      <w:r w:rsidRPr="00A96DE7">
        <w:br w:type="page"/>
      </w:r>
    </w:p>
    <w:p w14:paraId="246B6E2E" w14:textId="457C1080" w:rsidR="002F1096" w:rsidRPr="00A96DE7" w:rsidRDefault="002F1096" w:rsidP="002F1096">
      <w:pPr>
        <w:pStyle w:val="Heading1"/>
      </w:pPr>
      <w:bookmarkStart w:id="30" w:name="_Toc151714755"/>
      <w:r w:rsidRPr="00A96DE7">
        <w:lastRenderedPageBreak/>
        <w:t>Hydrogen Distribution Capability</w:t>
      </w:r>
      <w:bookmarkEnd w:id="29"/>
      <w:bookmarkEnd w:id="30"/>
    </w:p>
    <w:p w14:paraId="486EAC03" w14:textId="5F33BAD1" w:rsidR="002F1096" w:rsidRPr="00A96DE7" w:rsidRDefault="002F1096" w:rsidP="002F1096">
      <w:pPr>
        <w:spacing w:before="0" w:after="160" w:line="259" w:lineRule="auto"/>
      </w:pPr>
      <w:r w:rsidRPr="00A96DE7">
        <w:t xml:space="preserve">Australia is the first country in the world to export a shipment of liquified hydrogen to an international market. The Hydrogen Energy Supply Chain (HESC) project, </w:t>
      </w:r>
      <w:r w:rsidR="00407C40" w:rsidRPr="00A96DE7">
        <w:t>supported by</w:t>
      </w:r>
      <w:r w:rsidRPr="00A96DE7">
        <w:t xml:space="preserve"> Australian HETS companies, safely delivered a world-first extraction, liquefaction</w:t>
      </w:r>
      <w:r w:rsidR="00B27F2E" w:rsidRPr="00A96DE7">
        <w:t xml:space="preserve"> and</w:t>
      </w:r>
      <w:r w:rsidRPr="00A96DE7">
        <w:t xml:space="preserve"> transportation of liquefied hydrogen by sea to Japan</w:t>
      </w:r>
      <w:r w:rsidR="00C544BF" w:rsidRPr="00A96DE7">
        <w:rPr>
          <w:rStyle w:val="FootnoteReference"/>
        </w:rPr>
        <w:footnoteReference w:id="29"/>
      </w:r>
      <w:r w:rsidRPr="00A96DE7">
        <w:t>.</w:t>
      </w:r>
    </w:p>
    <w:p w14:paraId="58C9BCA4" w14:textId="77777777" w:rsidR="002F1096" w:rsidRPr="00A96DE7" w:rsidRDefault="002F1096" w:rsidP="002F1096">
      <w:pPr>
        <w:spacing w:before="0" w:after="160" w:line="259" w:lineRule="auto"/>
      </w:pPr>
      <w:r w:rsidRPr="00A96DE7">
        <w:t>Australia’s hydrogen distribution capability includes:</w:t>
      </w:r>
    </w:p>
    <w:p w14:paraId="4E56B957" w14:textId="77777777" w:rsidR="002F1096" w:rsidRPr="00A96DE7" w:rsidRDefault="002F1096" w:rsidP="005439E2">
      <w:pPr>
        <w:pStyle w:val="Intendedbulletlist"/>
      </w:pPr>
      <w:r w:rsidRPr="00A96DE7">
        <w:t>Pipeline: Moving hydrogen molecules through pipelines from the point of production to the end user.</w:t>
      </w:r>
    </w:p>
    <w:p w14:paraId="70112FAB" w14:textId="77777777" w:rsidR="002F1096" w:rsidRPr="00A96DE7" w:rsidRDefault="002F1096" w:rsidP="005439E2">
      <w:pPr>
        <w:pStyle w:val="Intendedbulletlist"/>
      </w:pPr>
      <w:r w:rsidRPr="00A96DE7">
        <w:t>Road:  Moving hydrogen molecules stored in tanks and vessels to the end user.</w:t>
      </w:r>
    </w:p>
    <w:p w14:paraId="5E5EB6FE" w14:textId="77777777" w:rsidR="002F1096" w:rsidRPr="00A96DE7" w:rsidRDefault="002F1096" w:rsidP="005439E2">
      <w:pPr>
        <w:pStyle w:val="Intendedbulletlist"/>
      </w:pPr>
      <w:r w:rsidRPr="00A96DE7">
        <w:t>Sea: Moving hydrogen molecules stored in tanks and vessels on ships to international markets.</w:t>
      </w:r>
    </w:p>
    <w:p w14:paraId="175A9E6D" w14:textId="77777777" w:rsidR="00187BE4" w:rsidRPr="00A96DE7" w:rsidRDefault="00187BE4">
      <w:pPr>
        <w:spacing w:before="0" w:after="160" w:line="259" w:lineRule="auto"/>
      </w:pPr>
      <w:r w:rsidRPr="00A96DE7">
        <w:br w:type="page"/>
      </w:r>
    </w:p>
    <w:p w14:paraId="4F06E3EE" w14:textId="77777777" w:rsidR="00622BD5" w:rsidRPr="00A96DE7" w:rsidRDefault="00622BD5" w:rsidP="007D18FB">
      <w:pPr>
        <w:pStyle w:val="IntroCopy"/>
      </w:pPr>
      <w:r w:rsidRPr="00A96DE7">
        <w:lastRenderedPageBreak/>
        <w:t>Long Pipes Limited</w:t>
      </w:r>
    </w:p>
    <w:p w14:paraId="5662F89A" w14:textId="77777777" w:rsidR="00622BD5" w:rsidRPr="00A96DE7" w:rsidRDefault="00622BD5" w:rsidP="007D18FB">
      <w:pPr>
        <w:pStyle w:val="SmallQuote"/>
      </w:pPr>
      <w:r w:rsidRPr="00A96DE7">
        <w:t>Capability</w:t>
      </w:r>
    </w:p>
    <w:p w14:paraId="2DE80F4D" w14:textId="77777777" w:rsidR="00622BD5" w:rsidRPr="00A96DE7" w:rsidRDefault="00622BD5" w:rsidP="00622BD5">
      <w:pPr>
        <w:spacing w:before="0" w:after="160" w:line="259" w:lineRule="auto"/>
        <w:rPr>
          <w:lang w:val="ga"/>
        </w:rPr>
      </w:pPr>
      <w:r w:rsidRPr="00A96DE7">
        <w:rPr>
          <w:lang w:val="ga"/>
        </w:rPr>
        <w:t>The Hydrogen Highway (H2H™) is a lightweight, high pressure composite pipe distribution solution for the transmission and distribution of hydrogen. H2H™has a hi tech, multi-layer liner to create a fully lined, diffusion resistant, pipeline which is not subject to hydrogen embrittlement.  As a non-metallic pipeline solution, it will be able to be installed under power transmission lines.</w:t>
      </w:r>
    </w:p>
    <w:p w14:paraId="3A9FD145" w14:textId="77777777" w:rsidR="00622BD5" w:rsidRPr="00A96DE7" w:rsidRDefault="00622BD5" w:rsidP="007D18FB">
      <w:pPr>
        <w:pStyle w:val="SmallQuote"/>
      </w:pPr>
      <w:r w:rsidRPr="00A96DE7">
        <w:t xml:space="preserve">Solution </w:t>
      </w:r>
    </w:p>
    <w:p w14:paraId="2C3F4291" w14:textId="4BE431AB" w:rsidR="006F5A76" w:rsidRPr="00A96DE7" w:rsidRDefault="00622BD5" w:rsidP="00622BD5">
      <w:pPr>
        <w:spacing w:before="0" w:after="160" w:line="259" w:lineRule="auto"/>
        <w:rPr>
          <w:lang w:val="ga"/>
        </w:rPr>
      </w:pPr>
      <w:r w:rsidRPr="00A96DE7">
        <w:rPr>
          <w:lang w:val="ga"/>
        </w:rPr>
        <w:t xml:space="preserve">Long Pipe’s Fluid Highways® and Hydrogen Highway™ are game-changing pipelines: seamlessly lined, providing unparalleled durability and longevity. Composite manufacture eliminates internal corrosion.  Suitable for water, hydrogen, oil &amp; gas and aggressive fluids such as hot brine and carbon dioxide. High-pressure (over 100 bar) capable, yet very light.  </w:t>
      </w:r>
    </w:p>
    <w:p w14:paraId="202C04CF" w14:textId="57C9B776" w:rsidR="00622BD5" w:rsidRPr="00A96DE7" w:rsidRDefault="00622BD5" w:rsidP="00622BD5">
      <w:pPr>
        <w:spacing w:before="0" w:after="160" w:line="259" w:lineRule="auto"/>
        <w:rPr>
          <w:lang w:val="ga"/>
        </w:rPr>
      </w:pPr>
      <w:r w:rsidRPr="00A96DE7">
        <w:rPr>
          <w:lang w:val="ga"/>
        </w:rPr>
        <w:t>Multi-kilometre lengths between joints enable rapid installation. Fewer people on-site improves construction performance and embedded fibre optics allows continuous monitoring.  This is called Embedded Intelligence.</w:t>
      </w:r>
    </w:p>
    <w:p w14:paraId="53C12A47" w14:textId="77777777" w:rsidR="00622BD5" w:rsidRPr="00A96DE7" w:rsidRDefault="00622BD5" w:rsidP="00622BD5">
      <w:pPr>
        <w:spacing w:before="0" w:after="160" w:line="259" w:lineRule="auto"/>
        <w:rPr>
          <w:b/>
          <w:bCs/>
          <w:lang w:val="ga"/>
        </w:rPr>
      </w:pPr>
      <w:r w:rsidRPr="00A96DE7">
        <w:rPr>
          <w:bCs/>
          <w:lang w:val="ga"/>
        </w:rPr>
        <w:t xml:space="preserve">Study by University New South Wales concluded Long Pipe’s pipelines have significantly lower carbon dioxide footprint </w:t>
      </w:r>
      <w:r w:rsidRPr="00A96DE7">
        <w:rPr>
          <w:lang w:val="ga"/>
        </w:rPr>
        <w:t>versus</w:t>
      </w:r>
      <w:r w:rsidRPr="00A96DE7">
        <w:rPr>
          <w:bCs/>
          <w:lang w:val="ga"/>
        </w:rPr>
        <w:t xml:space="preserve"> steel or High Density Polyethylene (HDPE).  Also, H2H™ has very low hydrogen permeability.</w:t>
      </w:r>
      <w:r w:rsidRPr="00A96DE7">
        <w:rPr>
          <w:b/>
          <w:bCs/>
          <w:lang w:val="ga"/>
        </w:rPr>
        <w:t xml:space="preserve"> </w:t>
      </w:r>
    </w:p>
    <w:p w14:paraId="347FBEA9" w14:textId="77777777" w:rsidR="00622BD5" w:rsidRPr="00A96DE7" w:rsidRDefault="00622BD5" w:rsidP="00696F6F">
      <w:pPr>
        <w:pStyle w:val="SmallQuote"/>
        <w:rPr>
          <w:lang w:val="ga"/>
        </w:rPr>
      </w:pPr>
      <w:r w:rsidRPr="00A96DE7">
        <w:rPr>
          <w:lang w:val="ga"/>
        </w:rPr>
        <w:t>Applications</w:t>
      </w:r>
    </w:p>
    <w:p w14:paraId="23C21D35" w14:textId="77777777" w:rsidR="00622BD5" w:rsidRPr="00A96DE7" w:rsidRDefault="00622BD5" w:rsidP="00622BD5">
      <w:pPr>
        <w:spacing w:before="0" w:after="160" w:line="259" w:lineRule="auto"/>
        <w:rPr>
          <w:lang w:val="ga"/>
        </w:rPr>
      </w:pPr>
      <w:r w:rsidRPr="00A96DE7">
        <w:rPr>
          <w:lang w:val="ga"/>
        </w:rPr>
        <w:t>As an adjunct to the Fluid Highway®, H2H™ will connect hydrogen production facilities (e.g. electrolysers) to end users. Using power transmission corridors will accelerate project approvals.</w:t>
      </w:r>
    </w:p>
    <w:p w14:paraId="68E73C7D" w14:textId="77777777" w:rsidR="00622BD5" w:rsidRPr="00A96DE7" w:rsidRDefault="00622BD5" w:rsidP="00696F6F">
      <w:pPr>
        <w:pStyle w:val="SmallQuote"/>
        <w:rPr>
          <w:b/>
          <w:lang w:val="ga"/>
        </w:rPr>
      </w:pPr>
      <w:r w:rsidRPr="00A96DE7">
        <w:rPr>
          <w:lang w:val="ga"/>
        </w:rPr>
        <w:t>Phone</w:t>
      </w:r>
    </w:p>
    <w:p w14:paraId="0A087722" w14:textId="77777777" w:rsidR="00622BD5" w:rsidRPr="00A96DE7" w:rsidRDefault="00622BD5" w:rsidP="00622BD5">
      <w:pPr>
        <w:spacing w:before="0" w:after="160" w:line="259" w:lineRule="auto"/>
        <w:rPr>
          <w:lang w:val="ga"/>
        </w:rPr>
      </w:pPr>
      <w:r w:rsidRPr="00A96DE7">
        <w:rPr>
          <w:lang w:val="ga"/>
        </w:rPr>
        <w:t>+61 427 42 868</w:t>
      </w:r>
    </w:p>
    <w:p w14:paraId="01CF002A" w14:textId="77777777" w:rsidR="00622BD5" w:rsidRPr="00A96DE7" w:rsidRDefault="00622BD5" w:rsidP="00622BD5">
      <w:pPr>
        <w:spacing w:before="0" w:after="160" w:line="259" w:lineRule="auto"/>
        <w:rPr>
          <w:bCs/>
        </w:rPr>
      </w:pPr>
      <w:r w:rsidRPr="00A96DE7">
        <w:rPr>
          <w:bCs/>
        </w:rPr>
        <w:t>Address</w:t>
      </w:r>
    </w:p>
    <w:p w14:paraId="7D45F032" w14:textId="77777777" w:rsidR="00622BD5" w:rsidRPr="00A96DE7" w:rsidRDefault="00622BD5" w:rsidP="00622BD5">
      <w:pPr>
        <w:spacing w:before="0" w:after="160" w:line="259" w:lineRule="auto"/>
        <w:rPr>
          <w:lang w:val="ga"/>
        </w:rPr>
      </w:pPr>
      <w:r w:rsidRPr="00A96DE7">
        <w:rPr>
          <w:lang w:val="ga"/>
        </w:rPr>
        <w:t>26b Cooper Road, Cockburn Central, Western Australia, 6164, Australia</w:t>
      </w:r>
    </w:p>
    <w:p w14:paraId="7F1C9D0F" w14:textId="77777777" w:rsidR="00622BD5" w:rsidRPr="00A96DE7" w:rsidRDefault="00622BD5" w:rsidP="00696F6F">
      <w:pPr>
        <w:pStyle w:val="SmallQuote"/>
      </w:pPr>
      <w:r w:rsidRPr="00A96DE7">
        <w:t>Email</w:t>
      </w:r>
    </w:p>
    <w:p w14:paraId="07C232C7" w14:textId="77777777" w:rsidR="00622BD5" w:rsidRPr="00A96DE7" w:rsidRDefault="00622BD5" w:rsidP="00622BD5">
      <w:pPr>
        <w:spacing w:before="0" w:after="160" w:line="259" w:lineRule="auto"/>
        <w:rPr>
          <w:b/>
          <w:bCs/>
          <w:lang w:val="ga"/>
        </w:rPr>
      </w:pPr>
      <w:r w:rsidRPr="00A96DE7">
        <w:rPr>
          <w:lang w:val="ga"/>
        </w:rPr>
        <w:t>neil.graham@longpipes.com</w:t>
      </w:r>
    </w:p>
    <w:p w14:paraId="4022A62E" w14:textId="77777777" w:rsidR="00622BD5" w:rsidRPr="00A96DE7" w:rsidRDefault="00622BD5" w:rsidP="00696F6F">
      <w:pPr>
        <w:pStyle w:val="SmallQuote"/>
      </w:pPr>
      <w:r w:rsidRPr="00A96DE7">
        <w:t>Website</w:t>
      </w:r>
    </w:p>
    <w:p w14:paraId="0C4DFACC" w14:textId="77777777" w:rsidR="00622BD5" w:rsidRPr="00A96DE7" w:rsidRDefault="00622BD5" w:rsidP="00622BD5">
      <w:pPr>
        <w:spacing w:before="0" w:after="160" w:line="259" w:lineRule="auto"/>
        <w:rPr>
          <w:lang w:val="ga"/>
        </w:rPr>
      </w:pPr>
      <w:r w:rsidRPr="00A96DE7">
        <w:rPr>
          <w:lang w:val="ga"/>
        </w:rPr>
        <w:t>www.longpipes.com</w:t>
      </w:r>
    </w:p>
    <w:p w14:paraId="269B0D8C" w14:textId="77777777" w:rsidR="00622BD5" w:rsidRPr="00A96DE7" w:rsidRDefault="00622BD5" w:rsidP="00622BD5">
      <w:pPr>
        <w:spacing w:before="0" w:after="160" w:line="259" w:lineRule="auto"/>
      </w:pPr>
    </w:p>
    <w:p w14:paraId="6A548361" w14:textId="77777777" w:rsidR="00696F6F" w:rsidRPr="00A96DE7" w:rsidRDefault="00696F6F">
      <w:pPr>
        <w:spacing w:before="0" w:after="160" w:line="259" w:lineRule="auto"/>
        <w:rPr>
          <w:b/>
        </w:rPr>
      </w:pPr>
      <w:r w:rsidRPr="00A96DE7">
        <w:rPr>
          <w:b/>
        </w:rPr>
        <w:br w:type="page"/>
      </w:r>
    </w:p>
    <w:p w14:paraId="2563787F" w14:textId="6FF021FB" w:rsidR="00622BD5" w:rsidRPr="00A96DE7" w:rsidRDefault="00622BD5" w:rsidP="00696F6F">
      <w:pPr>
        <w:pStyle w:val="IntroCopy"/>
      </w:pPr>
      <w:r w:rsidRPr="00A96DE7">
        <w:lastRenderedPageBreak/>
        <w:t>Provaris Energy Ltd</w:t>
      </w:r>
    </w:p>
    <w:p w14:paraId="7412624C" w14:textId="77777777" w:rsidR="00622BD5" w:rsidRPr="00A96DE7" w:rsidRDefault="00622BD5" w:rsidP="00696F6F">
      <w:pPr>
        <w:pStyle w:val="SmallQuote"/>
      </w:pPr>
      <w:r w:rsidRPr="00A96DE7">
        <w:t>Capability</w:t>
      </w:r>
    </w:p>
    <w:p w14:paraId="0051E65D" w14:textId="77777777" w:rsidR="00622BD5" w:rsidRPr="00A96DE7" w:rsidRDefault="00622BD5" w:rsidP="00622BD5">
      <w:pPr>
        <w:spacing w:before="0" w:after="160" w:line="259" w:lineRule="auto"/>
        <w:rPr>
          <w:bCs/>
          <w:lang w:val="ga"/>
        </w:rPr>
      </w:pPr>
      <w:r w:rsidRPr="00A96DE7">
        <w:rPr>
          <w:lang w:val="ga"/>
        </w:rPr>
        <w:t>Integrated developer of green hydrogen supply chains, including the production and export of hydrogen using a proprietary compressed hydrogen carrier for marine transport and storage.</w:t>
      </w:r>
    </w:p>
    <w:p w14:paraId="60FF2EDD" w14:textId="77777777" w:rsidR="00622BD5" w:rsidRPr="00A96DE7" w:rsidRDefault="00622BD5" w:rsidP="00696F6F">
      <w:pPr>
        <w:pStyle w:val="SmallQuote"/>
      </w:pPr>
      <w:r w:rsidRPr="00A96DE7">
        <w:t xml:space="preserve">Solution </w:t>
      </w:r>
    </w:p>
    <w:p w14:paraId="5B50D2A8" w14:textId="0C524A43" w:rsidR="00A00CD2" w:rsidRPr="00A96DE7" w:rsidRDefault="00622BD5" w:rsidP="00622BD5">
      <w:pPr>
        <w:spacing w:before="0" w:after="160" w:line="259" w:lineRule="auto"/>
        <w:rPr>
          <w:lang w:val="ga"/>
        </w:rPr>
      </w:pPr>
      <w:r w:rsidRPr="00A96DE7">
        <w:rPr>
          <w:lang w:val="ga"/>
        </w:rPr>
        <w:t xml:space="preserve">The use of compression as a bulk carrier has been demonstrated to show compelling energy efficiency and economic benefits over alternative carriers (i.e. ammonia and liquification). This results in the lowest cost of delivered green hydrogen at scale over a shipping distance of up to 3,000 nautical miles. </w:t>
      </w:r>
    </w:p>
    <w:p w14:paraId="38B5AD27" w14:textId="71189753" w:rsidR="00622BD5" w:rsidRPr="00A96DE7" w:rsidRDefault="00622BD5" w:rsidP="00622BD5">
      <w:pPr>
        <w:spacing w:before="0" w:after="160" w:line="259" w:lineRule="auto"/>
        <w:rPr>
          <w:lang w:val="ga"/>
        </w:rPr>
      </w:pPr>
      <w:r w:rsidRPr="00A96DE7">
        <w:rPr>
          <w:lang w:val="ga"/>
        </w:rPr>
        <w:t xml:space="preserve">Reducing the number of </w:t>
      </w:r>
      <w:r w:rsidR="00B737D8" w:rsidRPr="00A96DE7">
        <w:rPr>
          <w:lang w:val="ga"/>
        </w:rPr>
        <w:t xml:space="preserve">capital and energy intensive </w:t>
      </w:r>
      <w:r w:rsidRPr="00A96DE7">
        <w:rPr>
          <w:lang w:val="ga"/>
        </w:rPr>
        <w:t>process steps , to convert and reconvert a hydrogen gas to chemical or liquid, offsets limited volume capacity (energy density) of compression.</w:t>
      </w:r>
    </w:p>
    <w:p w14:paraId="2CC0835E" w14:textId="77777777" w:rsidR="00622BD5" w:rsidRPr="00A96DE7" w:rsidRDefault="00622BD5" w:rsidP="00696F6F">
      <w:pPr>
        <w:pStyle w:val="SmallQuote"/>
        <w:rPr>
          <w:lang w:val="ga"/>
        </w:rPr>
      </w:pPr>
      <w:r w:rsidRPr="00A96DE7">
        <w:rPr>
          <w:lang w:val="ga"/>
        </w:rPr>
        <w:t>Applications</w:t>
      </w:r>
    </w:p>
    <w:p w14:paraId="707C6A96" w14:textId="77777777" w:rsidR="00622BD5" w:rsidRPr="00A96DE7" w:rsidRDefault="00622BD5" w:rsidP="00622BD5">
      <w:pPr>
        <w:spacing w:before="0" w:after="160" w:line="259" w:lineRule="auto"/>
        <w:rPr>
          <w:lang w:val="ga"/>
        </w:rPr>
      </w:pPr>
      <w:r w:rsidRPr="00A96DE7">
        <w:rPr>
          <w:lang w:val="ga"/>
        </w:rPr>
        <w:t xml:space="preserve">Export of compressed hyrogen to international markets. </w:t>
      </w:r>
    </w:p>
    <w:p w14:paraId="7011FA98" w14:textId="24ACCFED" w:rsidR="00622BD5" w:rsidRPr="00A96DE7" w:rsidRDefault="00622BD5" w:rsidP="00622BD5">
      <w:pPr>
        <w:spacing w:before="0" w:after="160" w:line="259" w:lineRule="auto"/>
        <w:rPr>
          <w:lang w:val="ga"/>
        </w:rPr>
      </w:pPr>
      <w:r w:rsidRPr="00A96DE7">
        <w:rPr>
          <w:lang w:val="ga"/>
        </w:rPr>
        <w:t>Development of export projects in Norway through its subsidiary, Provaris Norway AS, where it is collaborating on two projects totalling 750 megawatt</w:t>
      </w:r>
      <w:r w:rsidR="00C81C72" w:rsidRPr="00A96DE7">
        <w:rPr>
          <w:lang w:val="ga"/>
        </w:rPr>
        <w:t xml:space="preserve"> </w:t>
      </w:r>
      <w:r w:rsidRPr="00A96DE7">
        <w:rPr>
          <w:lang w:val="ga"/>
        </w:rPr>
        <w:t>(MW) electrolyser capacity</w:t>
      </w:r>
      <w:r w:rsidR="00B27F2E" w:rsidRPr="00A96DE7">
        <w:rPr>
          <w:lang w:val="ga"/>
        </w:rPr>
        <w:t xml:space="preserve"> t</w:t>
      </w:r>
      <w:r w:rsidRPr="00A96DE7">
        <w:rPr>
          <w:lang w:val="ga"/>
        </w:rPr>
        <w:t>argeting</w:t>
      </w:r>
      <w:r w:rsidR="0002490F" w:rsidRPr="00A96DE7">
        <w:rPr>
          <w:lang w:val="ga"/>
        </w:rPr>
        <w:t xml:space="preserve"> </w:t>
      </w:r>
      <w:r w:rsidRPr="00A96DE7">
        <w:rPr>
          <w:lang w:val="ga"/>
        </w:rPr>
        <w:t>first operations in 2027 and also the TiwiH2 project located in Northern Australia with 90 kilotonne per annum(ktpa) export capacity.</w:t>
      </w:r>
    </w:p>
    <w:p w14:paraId="7CC78E07" w14:textId="77777777" w:rsidR="00622BD5" w:rsidRPr="00A96DE7" w:rsidRDefault="00622BD5" w:rsidP="00696F6F">
      <w:pPr>
        <w:pStyle w:val="SmallQuote"/>
      </w:pPr>
      <w:r w:rsidRPr="00A96DE7">
        <w:t>Phone</w:t>
      </w:r>
    </w:p>
    <w:p w14:paraId="0EA0A9A4" w14:textId="77777777" w:rsidR="00622BD5" w:rsidRPr="00A96DE7" w:rsidRDefault="00622BD5" w:rsidP="00622BD5">
      <w:pPr>
        <w:spacing w:before="0" w:after="160" w:line="259" w:lineRule="auto"/>
        <w:rPr>
          <w:lang w:val="ga"/>
        </w:rPr>
      </w:pPr>
      <w:r w:rsidRPr="00A96DE7">
        <w:rPr>
          <w:lang w:val="ga"/>
        </w:rPr>
        <w:t>+61 8 9322 6955</w:t>
      </w:r>
    </w:p>
    <w:p w14:paraId="4498BF3C" w14:textId="77777777" w:rsidR="00622BD5" w:rsidRPr="00A96DE7" w:rsidRDefault="00622BD5" w:rsidP="00696F6F">
      <w:pPr>
        <w:pStyle w:val="SmallQuote"/>
      </w:pPr>
      <w:r w:rsidRPr="00A96DE7">
        <w:t>Address</w:t>
      </w:r>
    </w:p>
    <w:p w14:paraId="32ED45A7" w14:textId="77777777" w:rsidR="00622BD5" w:rsidRPr="00A96DE7" w:rsidRDefault="00622BD5" w:rsidP="00622BD5">
      <w:pPr>
        <w:spacing w:before="0" w:after="160" w:line="259" w:lineRule="auto"/>
        <w:rPr>
          <w:lang w:val="ga"/>
        </w:rPr>
      </w:pPr>
      <w:r w:rsidRPr="00A96DE7">
        <w:rPr>
          <w:lang w:val="ga"/>
        </w:rPr>
        <w:t>Unit 19, 40 St Quentin Avenue, Claremont, Western Australia, 6010, Australia</w:t>
      </w:r>
    </w:p>
    <w:p w14:paraId="5395DDE0" w14:textId="77777777" w:rsidR="00622BD5" w:rsidRPr="00A96DE7" w:rsidRDefault="00622BD5" w:rsidP="00696F6F">
      <w:pPr>
        <w:pStyle w:val="SmallQuote"/>
      </w:pPr>
      <w:r w:rsidRPr="00A96DE7">
        <w:t>Email</w:t>
      </w:r>
    </w:p>
    <w:p w14:paraId="376DBBC8" w14:textId="77777777" w:rsidR="00622BD5" w:rsidRPr="00A96DE7" w:rsidRDefault="00622BD5" w:rsidP="00622BD5">
      <w:pPr>
        <w:spacing w:before="0" w:after="160" w:line="259" w:lineRule="auto"/>
        <w:rPr>
          <w:b/>
          <w:bCs/>
          <w:lang w:val="ga"/>
        </w:rPr>
      </w:pPr>
      <w:r w:rsidRPr="00A96DE7">
        <w:rPr>
          <w:lang w:val="ga"/>
        </w:rPr>
        <w:t>info@provaris.energy</w:t>
      </w:r>
    </w:p>
    <w:p w14:paraId="07C9C698" w14:textId="77777777" w:rsidR="00622BD5" w:rsidRPr="00A96DE7" w:rsidRDefault="00622BD5" w:rsidP="00696F6F">
      <w:pPr>
        <w:pStyle w:val="SmallQuote"/>
      </w:pPr>
      <w:r w:rsidRPr="00A96DE7">
        <w:t>Website</w:t>
      </w:r>
    </w:p>
    <w:p w14:paraId="62D46E03" w14:textId="77777777" w:rsidR="00622BD5" w:rsidRPr="00A96DE7" w:rsidRDefault="00622BD5" w:rsidP="00622BD5">
      <w:pPr>
        <w:spacing w:before="0" w:after="160" w:line="259" w:lineRule="auto"/>
        <w:rPr>
          <w:lang w:val="ga"/>
        </w:rPr>
      </w:pPr>
      <w:r w:rsidRPr="00A96DE7">
        <w:rPr>
          <w:lang w:val="ga"/>
        </w:rPr>
        <w:t>www.provaris.energy</w:t>
      </w:r>
    </w:p>
    <w:p w14:paraId="0A8D5D28" w14:textId="77777777" w:rsidR="00622BD5" w:rsidRPr="00A96DE7" w:rsidRDefault="00622BD5" w:rsidP="00622BD5">
      <w:pPr>
        <w:spacing w:before="0" w:after="160" w:line="259" w:lineRule="auto"/>
      </w:pPr>
    </w:p>
    <w:p w14:paraId="3274289C" w14:textId="77777777" w:rsidR="00EB19A6" w:rsidRPr="00A96DE7" w:rsidRDefault="00EB19A6">
      <w:pPr>
        <w:spacing w:before="0" w:after="160" w:line="259" w:lineRule="auto"/>
        <w:rPr>
          <w:color w:val="173F34" w:themeColor="accent1"/>
          <w:sz w:val="32"/>
          <w:szCs w:val="32"/>
        </w:rPr>
      </w:pPr>
      <w:r w:rsidRPr="00A96DE7">
        <w:br w:type="page"/>
      </w:r>
    </w:p>
    <w:p w14:paraId="6C3B88DE" w14:textId="1487A290" w:rsidR="00622BD5" w:rsidRPr="00A96DE7" w:rsidRDefault="00622BD5" w:rsidP="00696F6F">
      <w:pPr>
        <w:pStyle w:val="IntroCopy"/>
      </w:pPr>
      <w:r w:rsidRPr="00A96DE7">
        <w:lastRenderedPageBreak/>
        <w:t>Terra15 Pty Ltd</w:t>
      </w:r>
    </w:p>
    <w:p w14:paraId="42FE9579" w14:textId="77777777" w:rsidR="00622BD5" w:rsidRPr="00A96DE7" w:rsidRDefault="00622BD5" w:rsidP="00696F6F">
      <w:pPr>
        <w:pStyle w:val="SmallQuote"/>
      </w:pPr>
      <w:r w:rsidRPr="00A96DE7">
        <w:t>Capability</w:t>
      </w:r>
    </w:p>
    <w:p w14:paraId="3BB9214B" w14:textId="77777777" w:rsidR="00622BD5" w:rsidRPr="00A96DE7" w:rsidRDefault="00622BD5" w:rsidP="00622BD5">
      <w:pPr>
        <w:spacing w:before="0" w:after="160" w:line="259" w:lineRule="auto"/>
        <w:rPr>
          <w:lang w:val="ga"/>
        </w:rPr>
      </w:pPr>
      <w:r w:rsidRPr="00A96DE7">
        <w:rPr>
          <w:lang w:val="ga"/>
        </w:rPr>
        <w:t>Terra15 specialises in pipeline monitoring, providing round the clock leak and digging activity detection.</w:t>
      </w:r>
    </w:p>
    <w:p w14:paraId="483F0806" w14:textId="77777777" w:rsidR="00622BD5" w:rsidRPr="00A96DE7" w:rsidRDefault="00622BD5" w:rsidP="00696F6F">
      <w:pPr>
        <w:pStyle w:val="SmallQuote"/>
      </w:pPr>
      <w:r w:rsidRPr="00A96DE7">
        <w:t xml:space="preserve">Solution </w:t>
      </w:r>
    </w:p>
    <w:p w14:paraId="3523967D" w14:textId="77777777" w:rsidR="00622BD5" w:rsidRPr="00A96DE7" w:rsidRDefault="00622BD5" w:rsidP="00622BD5">
      <w:pPr>
        <w:spacing w:before="0" w:after="160" w:line="259" w:lineRule="auto"/>
        <w:rPr>
          <w:lang w:val="ga"/>
        </w:rPr>
      </w:pPr>
      <w:r w:rsidRPr="00A96DE7">
        <w:rPr>
          <w:lang w:val="ga"/>
        </w:rPr>
        <w:t xml:space="preserve">Terra15’s cutting-edge Distributed Acoustic Sensing (DAS) hardware is a technological breakthrough for pipeline monitoring. The system uses a single fibre optic cable which acts as thousands of vibration/acoustic sensors. </w:t>
      </w:r>
    </w:p>
    <w:p w14:paraId="3150F7C0" w14:textId="3A16BDE1" w:rsidR="00622BD5" w:rsidRPr="00A96DE7" w:rsidRDefault="00622BD5" w:rsidP="00622BD5">
      <w:pPr>
        <w:spacing w:before="0" w:after="160" w:line="259" w:lineRule="auto"/>
        <w:rPr>
          <w:lang w:val="ga"/>
        </w:rPr>
      </w:pPr>
      <w:r w:rsidRPr="00A96DE7">
        <w:rPr>
          <w:lang w:val="ga"/>
        </w:rPr>
        <w:t>Terra15’s powerful software solution, AssureSrv uses sophisticated algorithms, developed by in-house specialists, to ensure a precise and intelligent monitoring solution. Operators gain continuous insights into the state of their pipeline, leading to reduced downtime, maintenance and labour costs</w:t>
      </w:r>
      <w:r w:rsidR="00C310EB" w:rsidRPr="00A96DE7">
        <w:rPr>
          <w:lang w:val="ga"/>
        </w:rPr>
        <w:t>. In addition, the solution</w:t>
      </w:r>
      <w:r w:rsidR="0036756A" w:rsidRPr="00A96DE7">
        <w:rPr>
          <w:lang w:val="ga"/>
        </w:rPr>
        <w:t xml:space="preserve"> </w:t>
      </w:r>
      <w:r w:rsidRPr="00A96DE7">
        <w:rPr>
          <w:lang w:val="ga"/>
        </w:rPr>
        <w:t>enhanc</w:t>
      </w:r>
      <w:r w:rsidR="00C310EB" w:rsidRPr="00A96DE7">
        <w:rPr>
          <w:lang w:val="ga"/>
        </w:rPr>
        <w:t>es</w:t>
      </w:r>
      <w:r w:rsidRPr="00A96DE7">
        <w:rPr>
          <w:lang w:val="ga"/>
        </w:rPr>
        <w:t xml:space="preserve"> the security and safety of their energy pipeline assets.</w:t>
      </w:r>
    </w:p>
    <w:p w14:paraId="0A3D5F63" w14:textId="77777777" w:rsidR="00622BD5" w:rsidRPr="00A96DE7" w:rsidRDefault="00622BD5" w:rsidP="00696F6F">
      <w:pPr>
        <w:pStyle w:val="SmallQuote"/>
        <w:rPr>
          <w:lang w:val="ga"/>
        </w:rPr>
      </w:pPr>
      <w:r w:rsidRPr="00A96DE7">
        <w:rPr>
          <w:lang w:val="ga"/>
        </w:rPr>
        <w:t>Applications</w:t>
      </w:r>
    </w:p>
    <w:p w14:paraId="6F811C3F" w14:textId="77777777" w:rsidR="00622BD5" w:rsidRPr="00A96DE7" w:rsidRDefault="00622BD5" w:rsidP="00622BD5">
      <w:pPr>
        <w:spacing w:before="0" w:after="160" w:line="259" w:lineRule="auto"/>
        <w:rPr>
          <w:lang w:val="ga"/>
        </w:rPr>
      </w:pPr>
      <w:r w:rsidRPr="00A96DE7">
        <w:rPr>
          <w:lang w:val="ga"/>
        </w:rPr>
        <w:t>Sectors: Pipeline management (hydrogen, ammonia, water and natural gas).</w:t>
      </w:r>
    </w:p>
    <w:p w14:paraId="4725A16F" w14:textId="77777777" w:rsidR="00622BD5" w:rsidRPr="00A96DE7" w:rsidRDefault="00622BD5" w:rsidP="00622BD5">
      <w:pPr>
        <w:spacing w:before="0" w:after="160" w:line="259" w:lineRule="auto"/>
        <w:rPr>
          <w:lang w:val="ga"/>
        </w:rPr>
      </w:pPr>
      <w:r w:rsidRPr="00A96DE7">
        <w:rPr>
          <w:lang w:val="ga"/>
        </w:rPr>
        <w:t>Application Examples: Pipeline leak and digging activity detection.</w:t>
      </w:r>
    </w:p>
    <w:p w14:paraId="09AF059B" w14:textId="77777777" w:rsidR="00622BD5" w:rsidRPr="00A96DE7" w:rsidRDefault="00622BD5" w:rsidP="00696F6F">
      <w:pPr>
        <w:pStyle w:val="SmallQuote"/>
      </w:pPr>
      <w:r w:rsidRPr="00A96DE7">
        <w:t>Phone</w:t>
      </w:r>
    </w:p>
    <w:p w14:paraId="1A76BC77" w14:textId="77777777" w:rsidR="00622BD5" w:rsidRPr="00A96DE7" w:rsidRDefault="00622BD5" w:rsidP="00622BD5">
      <w:pPr>
        <w:spacing w:before="0" w:after="160" w:line="259" w:lineRule="auto"/>
        <w:rPr>
          <w:lang w:val="ga"/>
        </w:rPr>
      </w:pPr>
      <w:r w:rsidRPr="00A96DE7">
        <w:rPr>
          <w:lang w:val="ga"/>
        </w:rPr>
        <w:t>+61 484 734 533</w:t>
      </w:r>
    </w:p>
    <w:p w14:paraId="5828DAB3" w14:textId="77777777" w:rsidR="00622BD5" w:rsidRPr="00A96DE7" w:rsidRDefault="00622BD5" w:rsidP="00696F6F">
      <w:pPr>
        <w:pStyle w:val="SmallQuote"/>
      </w:pPr>
      <w:r w:rsidRPr="00A96DE7">
        <w:t>Address</w:t>
      </w:r>
    </w:p>
    <w:p w14:paraId="325AEB15" w14:textId="77777777" w:rsidR="00622BD5" w:rsidRPr="00A96DE7" w:rsidRDefault="00622BD5" w:rsidP="00622BD5">
      <w:pPr>
        <w:spacing w:before="0" w:after="160" w:line="259" w:lineRule="auto"/>
        <w:rPr>
          <w:lang w:val="ga"/>
        </w:rPr>
      </w:pPr>
      <w:r w:rsidRPr="00A96DE7">
        <w:rPr>
          <w:lang w:val="ga"/>
        </w:rPr>
        <w:t>Suite 9.04, Level 9/256 Adelaide Terrace, Perth, Western Australia, 6000, Australia</w:t>
      </w:r>
    </w:p>
    <w:p w14:paraId="64F9473D" w14:textId="77777777" w:rsidR="00622BD5" w:rsidRPr="00A96DE7" w:rsidRDefault="00622BD5" w:rsidP="00696F6F">
      <w:pPr>
        <w:pStyle w:val="SmallQuote"/>
      </w:pPr>
      <w:r w:rsidRPr="00A96DE7">
        <w:t>Email</w:t>
      </w:r>
    </w:p>
    <w:p w14:paraId="4A2EDB5B" w14:textId="77777777" w:rsidR="00622BD5" w:rsidRPr="00A96DE7" w:rsidRDefault="00622BD5" w:rsidP="00622BD5">
      <w:pPr>
        <w:spacing w:before="0" w:after="160" w:line="259" w:lineRule="auto"/>
        <w:rPr>
          <w:b/>
          <w:bCs/>
          <w:lang w:val="ga"/>
        </w:rPr>
      </w:pPr>
      <w:r w:rsidRPr="00A96DE7">
        <w:rPr>
          <w:lang w:val="ga"/>
        </w:rPr>
        <w:t>info@terra15.com.au</w:t>
      </w:r>
    </w:p>
    <w:p w14:paraId="02A216FE" w14:textId="77777777" w:rsidR="00622BD5" w:rsidRPr="00A96DE7" w:rsidRDefault="00622BD5" w:rsidP="00696F6F">
      <w:pPr>
        <w:pStyle w:val="SmallQuote"/>
      </w:pPr>
      <w:r w:rsidRPr="00A96DE7">
        <w:t>Website</w:t>
      </w:r>
    </w:p>
    <w:p w14:paraId="1F58B517" w14:textId="77777777" w:rsidR="00622BD5" w:rsidRPr="00A96DE7" w:rsidRDefault="00622BD5" w:rsidP="00622BD5">
      <w:pPr>
        <w:spacing w:before="0" w:after="160" w:line="259" w:lineRule="auto"/>
        <w:rPr>
          <w:lang w:val="ga"/>
        </w:rPr>
      </w:pPr>
      <w:r w:rsidRPr="00A96DE7">
        <w:rPr>
          <w:lang w:val="ga"/>
        </w:rPr>
        <w:t>www.terra15.com.au</w:t>
      </w:r>
    </w:p>
    <w:p w14:paraId="600772B9" w14:textId="43E084FC" w:rsidR="0072359F" w:rsidRPr="00A96DE7" w:rsidRDefault="0072359F">
      <w:pPr>
        <w:spacing w:before="0" w:after="160" w:line="259" w:lineRule="auto"/>
      </w:pPr>
      <w:r w:rsidRPr="00A96DE7">
        <w:br w:type="page"/>
      </w:r>
    </w:p>
    <w:p w14:paraId="6B5341AA" w14:textId="65DCF442" w:rsidR="0072359F" w:rsidRPr="00A96DE7" w:rsidRDefault="00DD1302" w:rsidP="0072359F">
      <w:pPr>
        <w:pStyle w:val="Heading1"/>
        <w:rPr>
          <w:lang w:val="pt-PT"/>
        </w:rPr>
      </w:pPr>
      <w:bookmarkStart w:id="31" w:name="_Toc151028369"/>
      <w:bookmarkStart w:id="32" w:name="_Toc151714756"/>
      <w:r w:rsidRPr="00A96DE7">
        <w:lastRenderedPageBreak/>
        <w:t xml:space="preserve">Hydrogen </w:t>
      </w:r>
      <w:r w:rsidR="0072359F" w:rsidRPr="00A96DE7">
        <w:t>Utilisation Capability</w:t>
      </w:r>
      <w:bookmarkEnd w:id="31"/>
      <w:bookmarkEnd w:id="32"/>
    </w:p>
    <w:p w14:paraId="740AF4B7" w14:textId="5C24A359" w:rsidR="0072359F" w:rsidRPr="00A96DE7" w:rsidRDefault="0072359F" w:rsidP="0072359F">
      <w:pPr>
        <w:spacing w:before="0" w:after="160" w:line="259" w:lineRule="auto"/>
      </w:pPr>
      <w:r w:rsidRPr="00A96DE7">
        <w:t>Australia's experienced and highly skilled technology companies are developing a range of hydrogen utilisation solutions</w:t>
      </w:r>
      <w:r w:rsidR="00181E6B" w:rsidRPr="00A96DE7">
        <w:t>.</w:t>
      </w:r>
      <w:r w:rsidRPr="00A96DE7">
        <w:t xml:space="preserve"> </w:t>
      </w:r>
      <w:bookmarkStart w:id="33" w:name="_Hlk151619944"/>
      <w:r w:rsidR="00181E6B" w:rsidRPr="00A96DE7">
        <w:t xml:space="preserve">These will </w:t>
      </w:r>
      <w:r w:rsidRPr="00A96DE7">
        <w:t>decarbonise their</w:t>
      </w:r>
      <w:bookmarkEnd w:id="33"/>
      <w:r w:rsidRPr="00A96DE7">
        <w:t xml:space="preserve"> industrial processes, logistic vehicle fleets and maritime logistics. </w:t>
      </w:r>
    </w:p>
    <w:p w14:paraId="635B084A" w14:textId="77777777" w:rsidR="0072359F" w:rsidRPr="00A96DE7" w:rsidRDefault="0072359F" w:rsidP="0072359F">
      <w:pPr>
        <w:spacing w:before="0" w:after="160" w:line="259" w:lineRule="auto"/>
      </w:pPr>
      <w:r w:rsidRPr="00A96DE7">
        <w:t>Australia’s hydrogen utilisation capability includes:</w:t>
      </w:r>
    </w:p>
    <w:p w14:paraId="3659E9CE" w14:textId="77777777" w:rsidR="0072359F" w:rsidRPr="00A96DE7" w:rsidRDefault="0072359F" w:rsidP="00442B2F">
      <w:pPr>
        <w:pStyle w:val="Intendedbulletlist"/>
      </w:pPr>
      <w:r w:rsidRPr="00A96DE7">
        <w:t>Export: Liquefied hydrogen, ammonia and other such as methanol for international markets.</w:t>
      </w:r>
    </w:p>
    <w:p w14:paraId="326B6565" w14:textId="77777777" w:rsidR="0072359F" w:rsidRPr="00A96DE7" w:rsidRDefault="0072359F" w:rsidP="00442B2F">
      <w:pPr>
        <w:pStyle w:val="Intendedbulletlist"/>
      </w:pPr>
      <w:r w:rsidRPr="00A96DE7">
        <w:t>Industrial use (feedstock and energy): Power and grid, industrial heat, minerals processing, chemical industries.</w:t>
      </w:r>
    </w:p>
    <w:p w14:paraId="5D1D9A33" w14:textId="77777777" w:rsidR="0072359F" w:rsidRPr="00A96DE7" w:rsidRDefault="0072359F" w:rsidP="00442B2F">
      <w:pPr>
        <w:pStyle w:val="Intendedbulletlist"/>
      </w:pPr>
      <w:r w:rsidRPr="00A96DE7">
        <w:t>Large stationary power: Mining, agricultural, industrial, combines heat and power applications, on-site construction.</w:t>
      </w:r>
    </w:p>
    <w:p w14:paraId="53B16D71" w14:textId="77777777" w:rsidR="0072359F" w:rsidRPr="00A96DE7" w:rsidRDefault="0072359F" w:rsidP="00442B2F">
      <w:pPr>
        <w:pStyle w:val="Intendedbulletlist"/>
      </w:pPr>
      <w:r w:rsidRPr="00A96DE7">
        <w:t>Mobility: Utilisation in refuelling stations, logistics, light and heavy vehicles, bus, trucks, rail, aviation, marine, mining and agricultural vehicles.</w:t>
      </w:r>
    </w:p>
    <w:p w14:paraId="50C504DF" w14:textId="77777777" w:rsidR="00135C4B" w:rsidRPr="00A96DE7" w:rsidRDefault="00135C4B">
      <w:pPr>
        <w:spacing w:before="0" w:after="160" w:line="259" w:lineRule="auto"/>
      </w:pPr>
      <w:r w:rsidRPr="00A96DE7">
        <w:br w:type="page"/>
      </w:r>
    </w:p>
    <w:p w14:paraId="6B5048D6" w14:textId="77777777" w:rsidR="005D64BA" w:rsidRPr="00A96DE7" w:rsidRDefault="005D64BA" w:rsidP="005D64BA">
      <w:pPr>
        <w:pStyle w:val="IntroCopy"/>
      </w:pPr>
      <w:bookmarkStart w:id="34" w:name="_Toc151028370"/>
      <w:r w:rsidRPr="00A96DE7">
        <w:lastRenderedPageBreak/>
        <w:t>H2X Global Limited</w:t>
      </w:r>
    </w:p>
    <w:p w14:paraId="020738E6" w14:textId="77777777" w:rsidR="005D64BA" w:rsidRPr="00A96DE7" w:rsidRDefault="005D64BA" w:rsidP="005D64BA">
      <w:pPr>
        <w:pStyle w:val="SmallQuote"/>
      </w:pPr>
      <w:r w:rsidRPr="00A96DE7">
        <w:t>Capability</w:t>
      </w:r>
    </w:p>
    <w:p w14:paraId="6A1E8C78" w14:textId="77777777" w:rsidR="005D64BA" w:rsidRPr="00A96DE7" w:rsidRDefault="005D64BA" w:rsidP="005D64BA">
      <w:pPr>
        <w:spacing w:before="0" w:after="160" w:line="259" w:lineRule="auto"/>
        <w:rPr>
          <w:bCs/>
          <w:lang w:val="ga"/>
        </w:rPr>
      </w:pPr>
      <w:r w:rsidRPr="00A96DE7">
        <w:rPr>
          <w:lang w:val="ga"/>
        </w:rPr>
        <w:t xml:space="preserve">H2X is an Australian owned hydrogen fuel cell vehicle and power company. </w:t>
      </w:r>
    </w:p>
    <w:p w14:paraId="30FFCB49" w14:textId="77777777" w:rsidR="005D64BA" w:rsidRPr="00A96DE7" w:rsidRDefault="005D64BA" w:rsidP="005D64BA">
      <w:pPr>
        <w:pStyle w:val="SmallQuote"/>
      </w:pPr>
      <w:r w:rsidRPr="00A96DE7">
        <w:t xml:space="preserve">Solution </w:t>
      </w:r>
    </w:p>
    <w:p w14:paraId="4C827C28" w14:textId="77777777" w:rsidR="0054085B" w:rsidRPr="00A96DE7" w:rsidRDefault="005D64BA" w:rsidP="005D64BA">
      <w:pPr>
        <w:spacing w:before="0" w:after="160" w:line="259" w:lineRule="auto"/>
        <w:rPr>
          <w:lang w:val="ga"/>
        </w:rPr>
      </w:pPr>
      <w:r w:rsidRPr="00A96DE7">
        <w:rPr>
          <w:lang w:val="ga"/>
        </w:rPr>
        <w:t>H2X</w:t>
      </w:r>
      <w:r w:rsidRPr="00A96DE7">
        <w:t xml:space="preserve"> </w:t>
      </w:r>
      <w:r w:rsidRPr="00A96DE7">
        <w:rPr>
          <w:lang w:val="ga"/>
        </w:rPr>
        <w:t xml:space="preserve">Global is an automotive company developing hydrogen fuel cell electric vehicles and fuel cell electric generators. H2X focuses on “back to base” logistic vehicle fleets. H2X leverages hydrogen fuel cell technology to provide clients with zero-emission vehicles with fast refuelling and longer driving range than battery-powered vehicles. </w:t>
      </w:r>
    </w:p>
    <w:p w14:paraId="60268B61" w14:textId="0BE0FAC6" w:rsidR="005D64BA" w:rsidRPr="00A96DE7" w:rsidRDefault="005D64BA" w:rsidP="005D64BA">
      <w:pPr>
        <w:spacing w:before="0" w:after="160" w:line="259" w:lineRule="auto"/>
        <w:rPr>
          <w:lang w:val="ga"/>
        </w:rPr>
      </w:pPr>
      <w:r w:rsidRPr="00A96DE7">
        <w:rPr>
          <w:lang w:val="ga"/>
        </w:rPr>
        <w:t>H2X is active in Europe and South East Asia</w:t>
      </w:r>
      <w:r w:rsidR="00E51E91" w:rsidRPr="00A96DE7">
        <w:rPr>
          <w:lang w:val="ga"/>
        </w:rPr>
        <w:t xml:space="preserve"> and</w:t>
      </w:r>
      <w:r w:rsidR="009269CE" w:rsidRPr="00A96DE7">
        <w:rPr>
          <w:lang w:val="ga"/>
        </w:rPr>
        <w:t xml:space="preserve"> it</w:t>
      </w:r>
      <w:r w:rsidRPr="00A96DE7">
        <w:rPr>
          <w:lang w:val="ga"/>
        </w:rPr>
        <w:t xml:space="preserve"> is growing quickly towards markets that show an interest in hydrogen</w:t>
      </w:r>
      <w:r w:rsidR="00E51E91" w:rsidRPr="00A96DE7">
        <w:rPr>
          <w:lang w:val="ga"/>
        </w:rPr>
        <w:t>.</w:t>
      </w:r>
      <w:r w:rsidRPr="00A96DE7">
        <w:rPr>
          <w:lang w:val="ga"/>
        </w:rPr>
        <w:t xml:space="preserve"> </w:t>
      </w:r>
      <w:r w:rsidR="00C024D5" w:rsidRPr="00A96DE7">
        <w:rPr>
          <w:lang w:val="ga"/>
        </w:rPr>
        <w:t>H2X is</w:t>
      </w:r>
      <w:r w:rsidRPr="00A96DE7">
        <w:rPr>
          <w:lang w:val="ga"/>
        </w:rPr>
        <w:t xml:space="preserve"> a core supplier to help round out the needs for vehicles and develop new solutions for those customers.</w:t>
      </w:r>
    </w:p>
    <w:p w14:paraId="41BDFC9A" w14:textId="77777777" w:rsidR="005D64BA" w:rsidRPr="00A96DE7" w:rsidRDefault="005D64BA" w:rsidP="005D64BA">
      <w:pPr>
        <w:pStyle w:val="SmallQuote"/>
        <w:rPr>
          <w:lang w:val="ga"/>
        </w:rPr>
      </w:pPr>
      <w:r w:rsidRPr="00A96DE7">
        <w:rPr>
          <w:lang w:val="ga"/>
        </w:rPr>
        <w:t>Applications</w:t>
      </w:r>
    </w:p>
    <w:p w14:paraId="30907D28" w14:textId="77777777" w:rsidR="005D64BA" w:rsidRPr="00A96DE7" w:rsidRDefault="005D64BA" w:rsidP="005D64BA">
      <w:pPr>
        <w:spacing w:before="0" w:after="160" w:line="259" w:lineRule="auto"/>
        <w:rPr>
          <w:lang w:val="ga"/>
        </w:rPr>
      </w:pPr>
      <w:r w:rsidRPr="00A96DE7">
        <w:rPr>
          <w:lang w:val="ga"/>
        </w:rPr>
        <w:t>Hydrogen-powered vehicles for heavy-powered equipment, such as buses, trucks (including concrete and refuse) and back-to-base vehicles including delivery vans and taxis.</w:t>
      </w:r>
    </w:p>
    <w:p w14:paraId="321E3FDF" w14:textId="77777777" w:rsidR="005D64BA" w:rsidRPr="00A96DE7" w:rsidRDefault="005D64BA" w:rsidP="005D64BA">
      <w:pPr>
        <w:pStyle w:val="SmallQuote"/>
      </w:pPr>
      <w:r w:rsidRPr="00A96DE7">
        <w:t>Phone</w:t>
      </w:r>
    </w:p>
    <w:p w14:paraId="4D852DC5" w14:textId="77777777" w:rsidR="005D64BA" w:rsidRPr="00A96DE7" w:rsidRDefault="005D64BA" w:rsidP="005D64BA">
      <w:pPr>
        <w:spacing w:before="0" w:after="160" w:line="259" w:lineRule="auto"/>
        <w:rPr>
          <w:lang w:val="ga"/>
        </w:rPr>
      </w:pPr>
      <w:r w:rsidRPr="00A96DE7">
        <w:rPr>
          <w:lang w:val="ga"/>
        </w:rPr>
        <w:t>+61 448 834 758</w:t>
      </w:r>
    </w:p>
    <w:p w14:paraId="0939BDA7" w14:textId="77777777" w:rsidR="005D64BA" w:rsidRPr="00A96DE7" w:rsidRDefault="005D64BA" w:rsidP="005D64BA">
      <w:pPr>
        <w:pStyle w:val="SmallQuote"/>
      </w:pPr>
      <w:r w:rsidRPr="00A96DE7">
        <w:t>Address</w:t>
      </w:r>
    </w:p>
    <w:p w14:paraId="072D7667" w14:textId="77777777" w:rsidR="005D64BA" w:rsidRPr="00A96DE7" w:rsidRDefault="005D64BA" w:rsidP="005D64BA">
      <w:pPr>
        <w:spacing w:before="0" w:after="160" w:line="259" w:lineRule="auto"/>
        <w:rPr>
          <w:lang w:val="ga"/>
        </w:rPr>
      </w:pPr>
      <w:r w:rsidRPr="00A96DE7">
        <w:rPr>
          <w:lang w:val="ga"/>
        </w:rPr>
        <w:t>8-10 Dawson Street, Sale, Victoria, 3850, Australia</w:t>
      </w:r>
    </w:p>
    <w:p w14:paraId="762412E0" w14:textId="77777777" w:rsidR="005D64BA" w:rsidRPr="00A96DE7" w:rsidRDefault="005D64BA" w:rsidP="005D64BA">
      <w:pPr>
        <w:pStyle w:val="SmallQuote"/>
      </w:pPr>
      <w:r w:rsidRPr="00A96DE7">
        <w:t>Email</w:t>
      </w:r>
    </w:p>
    <w:p w14:paraId="60F503D3" w14:textId="77777777" w:rsidR="005D64BA" w:rsidRPr="00A96DE7" w:rsidRDefault="005D64BA" w:rsidP="005D64BA">
      <w:pPr>
        <w:spacing w:before="0" w:after="160" w:line="259" w:lineRule="auto"/>
        <w:rPr>
          <w:b/>
          <w:bCs/>
          <w:lang w:val="ga"/>
        </w:rPr>
      </w:pPr>
      <w:r w:rsidRPr="00A96DE7">
        <w:rPr>
          <w:lang w:val="ga"/>
        </w:rPr>
        <w:t>brendan@h2xglobal.com</w:t>
      </w:r>
    </w:p>
    <w:p w14:paraId="32A09796" w14:textId="77777777" w:rsidR="005D64BA" w:rsidRPr="00A96DE7" w:rsidRDefault="005D64BA" w:rsidP="005D64BA">
      <w:pPr>
        <w:pStyle w:val="SmallQuote"/>
      </w:pPr>
      <w:r w:rsidRPr="00A96DE7">
        <w:t>Website</w:t>
      </w:r>
    </w:p>
    <w:p w14:paraId="55E4187A" w14:textId="77777777" w:rsidR="005D64BA" w:rsidRPr="00A96DE7" w:rsidRDefault="005D64BA" w:rsidP="005D64BA">
      <w:pPr>
        <w:spacing w:before="0" w:after="160" w:line="259" w:lineRule="auto"/>
        <w:rPr>
          <w:lang w:val="ga"/>
        </w:rPr>
      </w:pPr>
      <w:r w:rsidRPr="00A96DE7">
        <w:rPr>
          <w:lang w:val="ga"/>
        </w:rPr>
        <w:t>www. h2xglobal.com</w:t>
      </w:r>
    </w:p>
    <w:p w14:paraId="2A8BE8FF" w14:textId="77777777" w:rsidR="005D64BA" w:rsidRPr="00A96DE7" w:rsidRDefault="005D64BA" w:rsidP="005D64BA">
      <w:pPr>
        <w:spacing w:before="0" w:after="160" w:line="259" w:lineRule="auto"/>
      </w:pPr>
    </w:p>
    <w:p w14:paraId="54764EF5" w14:textId="77777777" w:rsidR="005D64BA" w:rsidRPr="00A96DE7" w:rsidRDefault="005D64BA" w:rsidP="005D64BA">
      <w:pPr>
        <w:spacing w:before="0" w:after="160" w:line="259" w:lineRule="auto"/>
        <w:rPr>
          <w:b/>
          <w:bCs/>
          <w:lang w:val="pt-PT"/>
        </w:rPr>
      </w:pPr>
      <w:r w:rsidRPr="00A96DE7">
        <w:rPr>
          <w:lang w:val="pt-PT"/>
        </w:rPr>
        <w:br w:type="page"/>
      </w:r>
    </w:p>
    <w:p w14:paraId="59C0026A" w14:textId="77777777" w:rsidR="005D64BA" w:rsidRPr="00A96DE7" w:rsidRDefault="005D64BA" w:rsidP="005D64BA">
      <w:pPr>
        <w:pStyle w:val="IntroCopy"/>
      </w:pPr>
      <w:r w:rsidRPr="00A96DE7">
        <w:lastRenderedPageBreak/>
        <w:t>HYDI Pty Ltd</w:t>
      </w:r>
    </w:p>
    <w:p w14:paraId="36298E8D" w14:textId="77777777" w:rsidR="005D64BA" w:rsidRPr="00A96DE7" w:rsidRDefault="005D64BA" w:rsidP="005D64BA">
      <w:pPr>
        <w:pStyle w:val="SmallQuote"/>
      </w:pPr>
      <w:r w:rsidRPr="00A96DE7">
        <w:t>Capability</w:t>
      </w:r>
    </w:p>
    <w:p w14:paraId="734E7C3B" w14:textId="77777777" w:rsidR="005D64BA" w:rsidRPr="00A96DE7" w:rsidRDefault="005D64BA" w:rsidP="005D64BA">
      <w:pPr>
        <w:spacing w:before="0" w:after="160" w:line="259" w:lineRule="auto"/>
        <w:rPr>
          <w:bCs/>
          <w:lang w:val="ga"/>
        </w:rPr>
      </w:pPr>
      <w:r w:rsidRPr="00A96DE7">
        <w:rPr>
          <w:lang w:val="ga"/>
        </w:rPr>
        <w:t>HYDI is removing diesel emissions in heavy transport and machinery with a hydrogen on demand solution.</w:t>
      </w:r>
    </w:p>
    <w:p w14:paraId="2500C870" w14:textId="77777777" w:rsidR="005D64BA" w:rsidRPr="00A96DE7" w:rsidRDefault="005D64BA" w:rsidP="005D64BA">
      <w:pPr>
        <w:pStyle w:val="SmallQuote"/>
      </w:pPr>
      <w:r w:rsidRPr="00A96DE7">
        <w:t xml:space="preserve">Solution </w:t>
      </w:r>
    </w:p>
    <w:p w14:paraId="1B61634D" w14:textId="745721B2" w:rsidR="00960B97" w:rsidRPr="00A96DE7" w:rsidRDefault="005D64BA" w:rsidP="005D64BA">
      <w:pPr>
        <w:spacing w:before="0" w:after="160" w:line="259" w:lineRule="auto"/>
        <w:rPr>
          <w:lang w:val="ga"/>
        </w:rPr>
      </w:pPr>
      <w:r w:rsidRPr="00A96DE7">
        <w:rPr>
          <w:lang w:val="ga"/>
        </w:rPr>
        <w:t xml:space="preserve">HYDI’s hydrogen on demand system supplies hydrogen gas to a diesel engine’s intake to improve combustion efficiency. Unique in its use of distilled water with minimal electrical input, it stores no hydrogen and is responsive to engine load variations. </w:t>
      </w:r>
    </w:p>
    <w:p w14:paraId="2A1644D5" w14:textId="47F4F4D5" w:rsidR="005D64BA" w:rsidRPr="00A96DE7" w:rsidRDefault="005D64BA" w:rsidP="005D64BA">
      <w:pPr>
        <w:spacing w:before="0" w:after="160" w:line="259" w:lineRule="auto"/>
        <w:rPr>
          <w:bCs/>
          <w:lang w:val="ga"/>
        </w:rPr>
      </w:pPr>
      <w:r w:rsidRPr="00A96DE7">
        <w:rPr>
          <w:lang w:val="ga"/>
        </w:rPr>
        <w:t>Reduced fuel consumption enables immediate return on investment while reducing carbon and greenhouse gas exhaust emissions and increased performance. It delivers the capability to transition heavy machinery into cleaner, more cost- efficient equipment at a fraction of the cost of replacement.</w:t>
      </w:r>
    </w:p>
    <w:p w14:paraId="335B788B" w14:textId="77777777" w:rsidR="005D64BA" w:rsidRPr="00A96DE7" w:rsidRDefault="005D64BA" w:rsidP="005D64BA">
      <w:pPr>
        <w:pStyle w:val="SmallQuote"/>
        <w:rPr>
          <w:lang w:val="ga"/>
        </w:rPr>
      </w:pPr>
      <w:r w:rsidRPr="00A96DE7">
        <w:rPr>
          <w:lang w:val="ga"/>
        </w:rPr>
        <w:t>Applications</w:t>
      </w:r>
    </w:p>
    <w:p w14:paraId="572C4C2E" w14:textId="77777777" w:rsidR="005D64BA" w:rsidRPr="00A96DE7" w:rsidRDefault="005D64BA" w:rsidP="005D64BA">
      <w:pPr>
        <w:spacing w:before="0" w:after="160" w:line="259" w:lineRule="auto"/>
        <w:rPr>
          <w:lang w:val="ga"/>
        </w:rPr>
      </w:pPr>
      <w:r w:rsidRPr="00A96DE7">
        <w:rPr>
          <w:lang w:val="ga"/>
        </w:rPr>
        <w:t>The HYDI technology is applicable to the heavy transport, mining and earthmoving, generators and energy, marine and rail transport sectors.</w:t>
      </w:r>
    </w:p>
    <w:p w14:paraId="597358D3" w14:textId="77777777" w:rsidR="005D64BA" w:rsidRPr="00A96DE7" w:rsidRDefault="005D64BA" w:rsidP="005D64BA">
      <w:pPr>
        <w:pStyle w:val="SmallQuote"/>
      </w:pPr>
      <w:r w:rsidRPr="00A96DE7">
        <w:t>Phone</w:t>
      </w:r>
    </w:p>
    <w:p w14:paraId="392387DF" w14:textId="77777777" w:rsidR="005D64BA" w:rsidRPr="00A96DE7" w:rsidRDefault="005D64BA" w:rsidP="005D64BA">
      <w:pPr>
        <w:spacing w:before="0" w:after="160" w:line="259" w:lineRule="auto"/>
        <w:rPr>
          <w:lang w:val="ga"/>
        </w:rPr>
      </w:pPr>
      <w:r w:rsidRPr="00A96DE7">
        <w:rPr>
          <w:lang w:val="ga"/>
        </w:rPr>
        <w:t>+61 8 8244 1077</w:t>
      </w:r>
    </w:p>
    <w:p w14:paraId="23203B19" w14:textId="77777777" w:rsidR="005D64BA" w:rsidRPr="00A96DE7" w:rsidRDefault="005D64BA" w:rsidP="005D64BA">
      <w:pPr>
        <w:pStyle w:val="SmallQuote"/>
      </w:pPr>
      <w:r w:rsidRPr="00A96DE7">
        <w:t>Address</w:t>
      </w:r>
    </w:p>
    <w:p w14:paraId="2687F3B1" w14:textId="77777777" w:rsidR="005D64BA" w:rsidRPr="00A96DE7" w:rsidRDefault="005D64BA" w:rsidP="005D64BA">
      <w:pPr>
        <w:spacing w:before="0" w:after="160" w:line="259" w:lineRule="auto"/>
        <w:rPr>
          <w:lang w:val="ga"/>
        </w:rPr>
      </w:pPr>
      <w:r w:rsidRPr="00A96DE7">
        <w:rPr>
          <w:lang w:val="ga"/>
        </w:rPr>
        <w:t>37 West Thebarton Road, Thebarton, South Australia, 5031, Australia</w:t>
      </w:r>
    </w:p>
    <w:p w14:paraId="489C9D53" w14:textId="77777777" w:rsidR="005D64BA" w:rsidRPr="00A96DE7" w:rsidRDefault="005D64BA" w:rsidP="005D64BA">
      <w:pPr>
        <w:pStyle w:val="SmallQuote"/>
      </w:pPr>
      <w:r w:rsidRPr="00A96DE7">
        <w:t>Email</w:t>
      </w:r>
    </w:p>
    <w:p w14:paraId="3B4C52B1" w14:textId="65C68C7B" w:rsidR="005D64BA" w:rsidRPr="00A96DE7" w:rsidRDefault="005D64BA" w:rsidP="005D64BA">
      <w:pPr>
        <w:spacing w:before="0" w:after="160" w:line="259" w:lineRule="auto"/>
        <w:rPr>
          <w:lang w:val="ga"/>
        </w:rPr>
      </w:pPr>
      <w:r w:rsidRPr="00446907">
        <w:rPr>
          <w:bCs/>
        </w:rPr>
        <w:t>info@hydi.com.au</w:t>
      </w:r>
    </w:p>
    <w:p w14:paraId="7A0D2C76" w14:textId="77777777" w:rsidR="005D64BA" w:rsidRPr="00A96DE7" w:rsidRDefault="005D64BA" w:rsidP="005D64BA">
      <w:pPr>
        <w:pStyle w:val="SmallQuote"/>
      </w:pPr>
      <w:r w:rsidRPr="00A96DE7">
        <w:t>Website</w:t>
      </w:r>
    </w:p>
    <w:p w14:paraId="666F94BD" w14:textId="77777777" w:rsidR="005D64BA" w:rsidRPr="00A96DE7" w:rsidRDefault="005D64BA" w:rsidP="005D64BA">
      <w:pPr>
        <w:spacing w:before="0" w:after="160" w:line="259" w:lineRule="auto"/>
        <w:rPr>
          <w:lang w:val="ga"/>
        </w:rPr>
      </w:pPr>
      <w:r w:rsidRPr="00A96DE7">
        <w:rPr>
          <w:lang w:val="ga"/>
        </w:rPr>
        <w:t>www.hydi.com.au</w:t>
      </w:r>
    </w:p>
    <w:p w14:paraId="61AA09D3" w14:textId="77777777" w:rsidR="005D64BA" w:rsidRPr="00A96DE7" w:rsidRDefault="005D64BA" w:rsidP="005D64BA">
      <w:pPr>
        <w:spacing w:before="0" w:after="160" w:line="259" w:lineRule="auto"/>
      </w:pPr>
    </w:p>
    <w:p w14:paraId="5347C475" w14:textId="77777777" w:rsidR="005D64BA" w:rsidRPr="00A96DE7" w:rsidRDefault="005D64BA" w:rsidP="005D64BA">
      <w:pPr>
        <w:spacing w:before="0" w:after="160" w:line="259" w:lineRule="auto"/>
        <w:rPr>
          <w:b/>
        </w:rPr>
      </w:pPr>
      <w:r w:rsidRPr="00A96DE7">
        <w:br w:type="page"/>
      </w:r>
    </w:p>
    <w:p w14:paraId="0348B06C" w14:textId="77777777" w:rsidR="005D64BA" w:rsidRPr="00A96DE7" w:rsidRDefault="005D64BA" w:rsidP="005D64BA">
      <w:pPr>
        <w:pStyle w:val="IntroCopy"/>
      </w:pPr>
      <w:proofErr w:type="spellStart"/>
      <w:r w:rsidRPr="00A96DE7">
        <w:lastRenderedPageBreak/>
        <w:t>entX</w:t>
      </w:r>
      <w:proofErr w:type="spellEnd"/>
      <w:r w:rsidRPr="00A96DE7">
        <w:t xml:space="preserve"> Limited</w:t>
      </w:r>
    </w:p>
    <w:p w14:paraId="16A4D2A3" w14:textId="77777777" w:rsidR="005D64BA" w:rsidRPr="00A96DE7" w:rsidRDefault="005D64BA" w:rsidP="005D64BA">
      <w:pPr>
        <w:pStyle w:val="SmallQuote"/>
      </w:pPr>
      <w:r w:rsidRPr="00A96DE7">
        <w:t>Capability</w:t>
      </w:r>
    </w:p>
    <w:p w14:paraId="4C3181EC" w14:textId="46E5BCF0" w:rsidR="005D64BA" w:rsidRPr="00A96DE7" w:rsidRDefault="005D64BA" w:rsidP="005D64BA">
      <w:pPr>
        <w:spacing w:before="0" w:after="160" w:line="259" w:lineRule="auto"/>
        <w:rPr>
          <w:bCs/>
          <w:lang w:val="ga"/>
        </w:rPr>
      </w:pPr>
      <w:r w:rsidRPr="00A96DE7">
        <w:rPr>
          <w:lang w:val="ga"/>
        </w:rPr>
        <w:t>entX has assembled a world-class team of scientists</w:t>
      </w:r>
      <w:r w:rsidR="006B56DC" w:rsidRPr="00A96DE7">
        <w:rPr>
          <w:lang w:val="ga"/>
        </w:rPr>
        <w:t>.</w:t>
      </w:r>
      <w:r w:rsidRPr="00A96DE7">
        <w:rPr>
          <w:lang w:val="ga"/>
        </w:rPr>
        <w:t xml:space="preserve"> </w:t>
      </w:r>
      <w:r w:rsidR="00737F57" w:rsidRPr="00A96DE7">
        <w:rPr>
          <w:lang w:val="ga"/>
        </w:rPr>
        <w:t>C</w:t>
      </w:r>
      <w:r w:rsidRPr="00A96DE7">
        <w:rPr>
          <w:lang w:val="ga"/>
        </w:rPr>
        <w:t>ombining an exceptional skill base with leading-edge technology, strong financial backing and highly experienced management</w:t>
      </w:r>
      <w:r w:rsidR="00737F57" w:rsidRPr="00A96DE7">
        <w:rPr>
          <w:lang w:val="ga"/>
        </w:rPr>
        <w:t>, the team</w:t>
      </w:r>
      <w:r w:rsidRPr="00A96DE7">
        <w:rPr>
          <w:lang w:val="ga"/>
        </w:rPr>
        <w:t>identif</w:t>
      </w:r>
      <w:r w:rsidR="00737F57" w:rsidRPr="00A96DE7">
        <w:rPr>
          <w:lang w:val="ga"/>
        </w:rPr>
        <w:t>ies</w:t>
      </w:r>
      <w:r w:rsidRPr="00A96DE7">
        <w:rPr>
          <w:lang w:val="ga"/>
        </w:rPr>
        <w:t>, develop</w:t>
      </w:r>
      <w:r w:rsidR="00737F57" w:rsidRPr="00A96DE7">
        <w:rPr>
          <w:lang w:val="ga"/>
        </w:rPr>
        <w:t>s</w:t>
      </w:r>
      <w:r w:rsidRPr="00A96DE7">
        <w:rPr>
          <w:lang w:val="ga"/>
        </w:rPr>
        <w:t xml:space="preserve"> and commercialise</w:t>
      </w:r>
      <w:r w:rsidR="00737F57" w:rsidRPr="00A96DE7">
        <w:rPr>
          <w:lang w:val="ga"/>
        </w:rPr>
        <w:t>s</w:t>
      </w:r>
      <w:r w:rsidRPr="00A96DE7">
        <w:rPr>
          <w:lang w:val="ga"/>
        </w:rPr>
        <w:t xml:space="preserve"> clean energy solutions</w:t>
      </w:r>
      <w:r w:rsidR="00960B97" w:rsidRPr="00A96DE7">
        <w:rPr>
          <w:lang w:val="ga"/>
        </w:rPr>
        <w:t>.</w:t>
      </w:r>
    </w:p>
    <w:p w14:paraId="225208E3" w14:textId="77777777" w:rsidR="005D64BA" w:rsidRPr="00A96DE7" w:rsidRDefault="005D64BA" w:rsidP="005D64BA">
      <w:pPr>
        <w:pStyle w:val="SmallQuote"/>
      </w:pPr>
      <w:r w:rsidRPr="00A96DE7">
        <w:t xml:space="preserve">Solution </w:t>
      </w:r>
    </w:p>
    <w:p w14:paraId="402BB140" w14:textId="7CC408D7" w:rsidR="005D64BA" w:rsidRPr="00A96DE7" w:rsidRDefault="005D64BA" w:rsidP="005D64BA">
      <w:pPr>
        <w:spacing w:before="0" w:after="160" w:line="259" w:lineRule="auto"/>
        <w:rPr>
          <w:lang w:val="ga"/>
        </w:rPr>
      </w:pPr>
      <w:r w:rsidRPr="00A96DE7">
        <w:rPr>
          <w:lang w:val="ga"/>
        </w:rPr>
        <w:t>The CarbonX Process is a ground-breaking patented technology, which has the potential to profitably convert carbon dioxide to methanol and other commercial products. Until now, conversion of waste CO2 into usable chemicals has been technically possible but commercially challenging</w:t>
      </w:r>
      <w:r w:rsidR="00A05F07" w:rsidRPr="00A96DE7">
        <w:rPr>
          <w:lang w:val="ga"/>
        </w:rPr>
        <w:t>.</w:t>
      </w:r>
      <w:r w:rsidRPr="00A96DE7">
        <w:rPr>
          <w:lang w:val="ga"/>
        </w:rPr>
        <w:t xml:space="preserve"> </w:t>
      </w:r>
      <w:bookmarkStart w:id="35" w:name="_Hlk151620772"/>
      <w:r w:rsidR="00A05F07" w:rsidRPr="00A96DE7">
        <w:rPr>
          <w:lang w:val="ga"/>
        </w:rPr>
        <w:t xml:space="preserve">Existing </w:t>
      </w:r>
      <w:r w:rsidRPr="00A96DE7">
        <w:rPr>
          <w:lang w:val="ga"/>
        </w:rPr>
        <w:t>technologies</w:t>
      </w:r>
      <w:r w:rsidR="00A05F07" w:rsidRPr="00A96DE7">
        <w:rPr>
          <w:lang w:val="ga"/>
        </w:rPr>
        <w:t xml:space="preserve"> are</w:t>
      </w:r>
      <w:r w:rsidRPr="00A96DE7">
        <w:rPr>
          <w:lang w:val="ga"/>
        </w:rPr>
        <w:t xml:space="preserve"> hampered by</w:t>
      </w:r>
      <w:bookmarkEnd w:id="35"/>
      <w:r w:rsidRPr="00A96DE7">
        <w:rPr>
          <w:lang w:val="ga"/>
        </w:rPr>
        <w:t xml:space="preserve"> the large amount of energy required. entX’s CarbonX Process offers the opportunity of low-cost solution</w:t>
      </w:r>
      <w:r w:rsidR="00A05F07" w:rsidRPr="00A96DE7">
        <w:rPr>
          <w:lang w:val="ga"/>
        </w:rPr>
        <w:t>s</w:t>
      </w:r>
      <w:r w:rsidRPr="00A96DE7">
        <w:rPr>
          <w:lang w:val="ga"/>
        </w:rPr>
        <w:t xml:space="preserve"> to deliver a range of commercially viable products, including methanol and other C1 and C2 carbon compounds.</w:t>
      </w:r>
    </w:p>
    <w:p w14:paraId="673BB459" w14:textId="77777777" w:rsidR="005D64BA" w:rsidRPr="00A96DE7" w:rsidRDefault="005D64BA" w:rsidP="005D64BA">
      <w:pPr>
        <w:pStyle w:val="SmallQuote"/>
        <w:rPr>
          <w:lang w:val="ga"/>
        </w:rPr>
      </w:pPr>
      <w:r w:rsidRPr="00A96DE7">
        <w:rPr>
          <w:lang w:val="ga"/>
        </w:rPr>
        <w:t>Applications</w:t>
      </w:r>
    </w:p>
    <w:p w14:paraId="78829AD6" w14:textId="77777777" w:rsidR="005D64BA" w:rsidRPr="00A96DE7" w:rsidRDefault="005D64BA" w:rsidP="005D64BA">
      <w:pPr>
        <w:spacing w:before="0" w:after="160" w:line="259" w:lineRule="auto"/>
        <w:rPr>
          <w:lang w:val="ga"/>
        </w:rPr>
      </w:pPr>
      <w:r w:rsidRPr="00A96DE7">
        <w:rPr>
          <w:lang w:val="ga"/>
        </w:rPr>
        <w:t>Applications include industrial decarbonisation and carbon capture and utilisation.</w:t>
      </w:r>
    </w:p>
    <w:p w14:paraId="457B0225" w14:textId="77777777" w:rsidR="005D64BA" w:rsidRPr="00A96DE7" w:rsidRDefault="005D64BA" w:rsidP="005D64BA">
      <w:pPr>
        <w:spacing w:before="0" w:after="160" w:line="259" w:lineRule="auto"/>
        <w:rPr>
          <w:lang w:val="ga"/>
        </w:rPr>
      </w:pPr>
      <w:r w:rsidRPr="00A96DE7">
        <w:rPr>
          <w:lang w:val="ga"/>
        </w:rPr>
        <w:t>Carbon dioxide waste from blue hydrogen production can be addressed via the CarbonX as another option to reinjecting waste carbon dioxide back into gas reservoirs. It also allows land locked projects to have a viable carbon capture, utilisation and storage management option.</w:t>
      </w:r>
    </w:p>
    <w:p w14:paraId="1B0E2FC4" w14:textId="77777777" w:rsidR="005D64BA" w:rsidRPr="00A96DE7" w:rsidRDefault="005D64BA" w:rsidP="005D64BA">
      <w:pPr>
        <w:pStyle w:val="SmallQuote"/>
      </w:pPr>
      <w:r w:rsidRPr="00A96DE7">
        <w:t>Phone</w:t>
      </w:r>
    </w:p>
    <w:p w14:paraId="0A4B4261" w14:textId="77777777" w:rsidR="005D64BA" w:rsidRPr="00A96DE7" w:rsidRDefault="005D64BA" w:rsidP="005D64BA">
      <w:pPr>
        <w:spacing w:before="0" w:after="160" w:line="259" w:lineRule="auto"/>
        <w:rPr>
          <w:lang w:val="ga"/>
        </w:rPr>
      </w:pPr>
      <w:r w:rsidRPr="00A96DE7">
        <w:rPr>
          <w:lang w:val="ga"/>
        </w:rPr>
        <w:t>+61 8 8470 1700</w:t>
      </w:r>
    </w:p>
    <w:p w14:paraId="043E445B" w14:textId="77777777" w:rsidR="005D64BA" w:rsidRPr="00A96DE7" w:rsidRDefault="005D64BA" w:rsidP="005D64BA">
      <w:pPr>
        <w:pStyle w:val="SmallQuote"/>
      </w:pPr>
      <w:r w:rsidRPr="00A96DE7">
        <w:t>Address</w:t>
      </w:r>
    </w:p>
    <w:p w14:paraId="63D1049D" w14:textId="77777777" w:rsidR="005D64BA" w:rsidRPr="00A96DE7" w:rsidRDefault="005D64BA" w:rsidP="005D64BA">
      <w:pPr>
        <w:spacing w:before="0" w:after="160" w:line="259" w:lineRule="auto"/>
        <w:rPr>
          <w:lang w:val="ga"/>
        </w:rPr>
      </w:pPr>
      <w:r w:rsidRPr="00A96DE7">
        <w:rPr>
          <w:lang w:val="ga"/>
        </w:rPr>
        <w:t xml:space="preserve">Level 10, 111 Gawler Place, Adelaide, South Australia, 5000, Australia </w:t>
      </w:r>
    </w:p>
    <w:p w14:paraId="64AAE5A8" w14:textId="77777777" w:rsidR="005D64BA" w:rsidRPr="00A96DE7" w:rsidRDefault="005D64BA" w:rsidP="005D64BA">
      <w:pPr>
        <w:pStyle w:val="SmallQuote"/>
      </w:pPr>
      <w:r w:rsidRPr="00A96DE7">
        <w:t>Email</w:t>
      </w:r>
    </w:p>
    <w:p w14:paraId="0B394A15" w14:textId="77777777" w:rsidR="005D64BA" w:rsidRPr="00A96DE7" w:rsidRDefault="005D64BA" w:rsidP="005D64BA">
      <w:pPr>
        <w:spacing w:before="0" w:after="160" w:line="259" w:lineRule="auto"/>
        <w:rPr>
          <w:b/>
          <w:bCs/>
          <w:lang w:val="ga"/>
        </w:rPr>
      </w:pPr>
      <w:r w:rsidRPr="00A96DE7">
        <w:rPr>
          <w:lang w:val="ga"/>
        </w:rPr>
        <w:t>massey@entx.com.au</w:t>
      </w:r>
    </w:p>
    <w:p w14:paraId="2FDBB842" w14:textId="77777777" w:rsidR="005D64BA" w:rsidRPr="00A96DE7" w:rsidRDefault="005D64BA" w:rsidP="005D64BA">
      <w:pPr>
        <w:pStyle w:val="SmallQuote"/>
      </w:pPr>
      <w:r w:rsidRPr="00A96DE7">
        <w:t>Website</w:t>
      </w:r>
    </w:p>
    <w:p w14:paraId="1B389166" w14:textId="77777777" w:rsidR="005D64BA" w:rsidRPr="00A96DE7" w:rsidRDefault="005D64BA" w:rsidP="005D64BA">
      <w:pPr>
        <w:spacing w:before="0" w:after="160" w:line="259" w:lineRule="auto"/>
        <w:rPr>
          <w:lang w:val="ga"/>
        </w:rPr>
      </w:pPr>
      <w:r w:rsidRPr="00A96DE7">
        <w:rPr>
          <w:lang w:val="ga"/>
        </w:rPr>
        <w:t>www.entx.com.au</w:t>
      </w:r>
    </w:p>
    <w:p w14:paraId="642EAC3A" w14:textId="77777777" w:rsidR="005D64BA" w:rsidRPr="00A96DE7" w:rsidRDefault="005D64BA" w:rsidP="005D64BA">
      <w:pPr>
        <w:spacing w:before="0" w:after="160" w:line="259" w:lineRule="auto"/>
      </w:pPr>
    </w:p>
    <w:p w14:paraId="19558545" w14:textId="77777777" w:rsidR="00B8659D" w:rsidRPr="00A96DE7" w:rsidRDefault="00B8659D">
      <w:pPr>
        <w:spacing w:before="0" w:after="160" w:line="259" w:lineRule="auto"/>
        <w:rPr>
          <w:color w:val="173F34" w:themeColor="accent1"/>
          <w:sz w:val="32"/>
          <w:szCs w:val="32"/>
        </w:rPr>
      </w:pPr>
      <w:r w:rsidRPr="00A96DE7">
        <w:br w:type="page"/>
      </w:r>
    </w:p>
    <w:p w14:paraId="6D92136B" w14:textId="120307F9" w:rsidR="005D64BA" w:rsidRPr="00A96DE7" w:rsidRDefault="005D64BA" w:rsidP="005D64BA">
      <w:pPr>
        <w:pStyle w:val="IntroCopy"/>
      </w:pPr>
      <w:r w:rsidRPr="00A96DE7">
        <w:lastRenderedPageBreak/>
        <w:t>Onetide Pty Ltd</w:t>
      </w:r>
    </w:p>
    <w:p w14:paraId="17FFF4B9" w14:textId="1E066A1F" w:rsidR="005D64BA" w:rsidRPr="00A96DE7" w:rsidRDefault="005D64BA" w:rsidP="005D64BA">
      <w:pPr>
        <w:pStyle w:val="SmallQuote"/>
      </w:pPr>
      <w:r w:rsidRPr="00A96DE7">
        <w:t>Capability</w:t>
      </w:r>
    </w:p>
    <w:p w14:paraId="515C12A1" w14:textId="339AE269" w:rsidR="005D64BA" w:rsidRPr="00A96DE7" w:rsidRDefault="005D64BA" w:rsidP="005D64BA">
      <w:pPr>
        <w:spacing w:before="0" w:after="160" w:line="259" w:lineRule="auto"/>
        <w:rPr>
          <w:lang w:val="ga"/>
        </w:rPr>
      </w:pPr>
      <w:r w:rsidRPr="00A96DE7">
        <w:rPr>
          <w:lang w:val="ga"/>
        </w:rPr>
        <w:t xml:space="preserve">Hydrogen marine portable microgrid and autonomous re-fuelling at sea system </w:t>
      </w:r>
      <w:r w:rsidR="00734201" w:rsidRPr="00A96DE7">
        <w:rPr>
          <w:lang w:val="ga"/>
        </w:rPr>
        <w:t>and</w:t>
      </w:r>
      <w:r w:rsidRPr="00A96DE7">
        <w:rPr>
          <w:lang w:val="ga"/>
        </w:rPr>
        <w:t xml:space="preserve"> integration. Energy resilience products providing faster, lower cost, lower emissions and safer site solutions. </w:t>
      </w:r>
    </w:p>
    <w:p w14:paraId="544397E2" w14:textId="78C63A0D" w:rsidR="005D64BA" w:rsidRPr="00A96DE7" w:rsidRDefault="005D64BA" w:rsidP="005D64BA">
      <w:pPr>
        <w:pStyle w:val="SmallQuote"/>
      </w:pPr>
      <w:r w:rsidRPr="00A96DE7">
        <w:t xml:space="preserve">Solution </w:t>
      </w:r>
    </w:p>
    <w:p w14:paraId="40269A6F" w14:textId="348BF304" w:rsidR="005D64BA" w:rsidRPr="00A96DE7" w:rsidRDefault="005D64BA" w:rsidP="005D64BA">
      <w:pPr>
        <w:spacing w:before="0" w:after="160" w:line="259" w:lineRule="auto"/>
        <w:rPr>
          <w:lang w:val="ga"/>
        </w:rPr>
      </w:pPr>
      <w:r w:rsidRPr="00A96DE7">
        <w:rPr>
          <w:lang w:val="ga"/>
        </w:rPr>
        <w:t>Onetide provides novel engineering solutions bringing efficiency and safety optimisation to maritime logistics</w:t>
      </w:r>
      <w:r w:rsidR="0072510F" w:rsidRPr="00A96DE7">
        <w:rPr>
          <w:lang w:val="ga"/>
        </w:rPr>
        <w:t>.</w:t>
      </w:r>
      <w:r w:rsidR="00087C84" w:rsidRPr="00A96DE7">
        <w:rPr>
          <w:lang w:val="ga"/>
        </w:rPr>
        <w:t xml:space="preserve"> </w:t>
      </w:r>
      <w:r w:rsidR="00D93914" w:rsidRPr="00A96DE7">
        <w:rPr>
          <w:lang w:val="ga"/>
        </w:rPr>
        <w:t>Onetide</w:t>
      </w:r>
      <w:r w:rsidR="00527844" w:rsidRPr="00A96DE7">
        <w:rPr>
          <w:lang w:val="ga"/>
        </w:rPr>
        <w:t xml:space="preserve"> </w:t>
      </w:r>
      <w:r w:rsidRPr="00A96DE7">
        <w:rPr>
          <w:lang w:val="ga"/>
        </w:rPr>
        <w:t>has the technology to make renewable energy a global reality, by designing and implementing mobile, renewable and redeployable power systems. The marine portable hydrogen based microgrid aims to provide a safer, lower cost</w:t>
      </w:r>
      <w:r w:rsidR="00580BDA" w:rsidRPr="00A96DE7">
        <w:rPr>
          <w:lang w:val="ga"/>
        </w:rPr>
        <w:t xml:space="preserve"> </w:t>
      </w:r>
      <w:r w:rsidR="00253E51" w:rsidRPr="00A96DE7">
        <w:rPr>
          <w:lang w:val="ga"/>
        </w:rPr>
        <w:t>and</w:t>
      </w:r>
      <w:r w:rsidRPr="00A96DE7">
        <w:rPr>
          <w:lang w:val="ga"/>
        </w:rPr>
        <w:t xml:space="preserve"> lower emissions solution</w:t>
      </w:r>
      <w:r w:rsidR="00336AEC" w:rsidRPr="00A96DE7">
        <w:rPr>
          <w:lang w:val="ga"/>
        </w:rPr>
        <w:t>.It offers</w:t>
      </w:r>
      <w:r w:rsidR="00960BB4" w:rsidRPr="00A96DE7">
        <w:rPr>
          <w:lang w:val="ga"/>
        </w:rPr>
        <w:t xml:space="preserve"> </w:t>
      </w:r>
      <w:r w:rsidRPr="00A96DE7">
        <w:rPr>
          <w:lang w:val="ga"/>
        </w:rPr>
        <w:t>autonomous underwater vehicles (AUV) and automomous surface vehicles (ASV) integration capability and demonstrated productivity enhancement and return on investment. Onetide has technical and engineering expertise and sovereign advanced additive manufacturing capabilities to design and deliver this innovative, practical</w:t>
      </w:r>
      <w:r w:rsidR="00556412" w:rsidRPr="00A96DE7">
        <w:rPr>
          <w:lang w:val="ga"/>
        </w:rPr>
        <w:t xml:space="preserve"> and</w:t>
      </w:r>
      <w:r w:rsidRPr="00A96DE7">
        <w:rPr>
          <w:lang w:val="ga"/>
        </w:rPr>
        <w:t xml:space="preserve"> safe solution across diverse industry sectors. </w:t>
      </w:r>
    </w:p>
    <w:p w14:paraId="23FF6C4B" w14:textId="77777777" w:rsidR="005D64BA" w:rsidRPr="00A96DE7" w:rsidRDefault="005D64BA" w:rsidP="005D64BA">
      <w:pPr>
        <w:pStyle w:val="SmallQuote"/>
        <w:rPr>
          <w:lang w:val="ga"/>
        </w:rPr>
      </w:pPr>
      <w:r w:rsidRPr="00A96DE7">
        <w:rPr>
          <w:lang w:val="ga"/>
        </w:rPr>
        <w:t>Applications</w:t>
      </w:r>
    </w:p>
    <w:p w14:paraId="18EA362A" w14:textId="47E70714" w:rsidR="005D64BA" w:rsidRPr="00A96DE7" w:rsidRDefault="005D64BA" w:rsidP="005D64BA">
      <w:pPr>
        <w:spacing w:before="0" w:after="160" w:line="259" w:lineRule="auto"/>
        <w:rPr>
          <w:lang w:val="ga"/>
        </w:rPr>
      </w:pPr>
      <w:r w:rsidRPr="00A96DE7">
        <w:rPr>
          <w:lang w:val="ga"/>
        </w:rPr>
        <w:t>Remote energy, logistics and maritime infrastructure to defence, resources, marine logistics, Humanitarian Assistance and Disaster Relief (HADR) sectors.</w:t>
      </w:r>
    </w:p>
    <w:p w14:paraId="6C2CB695" w14:textId="77777777" w:rsidR="005D64BA" w:rsidRPr="00A96DE7" w:rsidRDefault="005D64BA" w:rsidP="005D64BA">
      <w:pPr>
        <w:pStyle w:val="SmallQuote"/>
        <w:rPr>
          <w:lang w:val="ga"/>
        </w:rPr>
      </w:pPr>
      <w:r w:rsidRPr="00A96DE7">
        <w:rPr>
          <w:lang w:val="ga"/>
        </w:rPr>
        <w:t>Phone</w:t>
      </w:r>
    </w:p>
    <w:p w14:paraId="0A655D5B" w14:textId="77777777" w:rsidR="005D64BA" w:rsidRPr="00A96DE7" w:rsidRDefault="005D64BA" w:rsidP="005D64BA">
      <w:pPr>
        <w:spacing w:before="0" w:after="160" w:line="259" w:lineRule="auto"/>
        <w:rPr>
          <w:lang w:val="ga"/>
        </w:rPr>
      </w:pPr>
      <w:r w:rsidRPr="00A96DE7">
        <w:rPr>
          <w:lang w:val="ga"/>
        </w:rPr>
        <w:t>+61 439 733 122</w:t>
      </w:r>
    </w:p>
    <w:p w14:paraId="6DBB1CD6" w14:textId="77777777" w:rsidR="005D64BA" w:rsidRPr="00A96DE7" w:rsidRDefault="005D64BA" w:rsidP="005D64BA">
      <w:pPr>
        <w:pStyle w:val="SmallQuote"/>
      </w:pPr>
      <w:r w:rsidRPr="00A96DE7">
        <w:t>Address</w:t>
      </w:r>
    </w:p>
    <w:p w14:paraId="3E4E2119" w14:textId="77777777" w:rsidR="005D64BA" w:rsidRPr="00A96DE7" w:rsidRDefault="005D64BA" w:rsidP="005D64BA">
      <w:pPr>
        <w:spacing w:before="0" w:after="160" w:line="259" w:lineRule="auto"/>
        <w:rPr>
          <w:lang w:val="ga"/>
        </w:rPr>
      </w:pPr>
      <w:r w:rsidRPr="00A96DE7">
        <w:rPr>
          <w:lang w:val="ga"/>
        </w:rPr>
        <w:t>Street Unit 1, 9 Kalmia Road, Bibra Lake Western Australia 6163, Australia</w:t>
      </w:r>
    </w:p>
    <w:p w14:paraId="56589086" w14:textId="77777777" w:rsidR="005D64BA" w:rsidRPr="00A96DE7" w:rsidRDefault="005D64BA" w:rsidP="005D64BA">
      <w:pPr>
        <w:pStyle w:val="SmallQuote"/>
      </w:pPr>
      <w:r w:rsidRPr="00A96DE7">
        <w:t>Email</w:t>
      </w:r>
    </w:p>
    <w:p w14:paraId="1EAD59B8" w14:textId="77777777" w:rsidR="005D64BA" w:rsidRPr="00A96DE7" w:rsidRDefault="005D64BA" w:rsidP="005D64BA">
      <w:pPr>
        <w:spacing w:before="0" w:after="160" w:line="259" w:lineRule="auto"/>
        <w:rPr>
          <w:b/>
          <w:bCs/>
          <w:lang w:val="ga"/>
        </w:rPr>
      </w:pPr>
      <w:r w:rsidRPr="00A96DE7">
        <w:rPr>
          <w:lang w:val="ga"/>
        </w:rPr>
        <w:t>rebekah.manley@onetide.com.au</w:t>
      </w:r>
    </w:p>
    <w:p w14:paraId="7B57B70A" w14:textId="77777777" w:rsidR="005D64BA" w:rsidRPr="00A96DE7" w:rsidRDefault="005D64BA" w:rsidP="005D64BA">
      <w:pPr>
        <w:pStyle w:val="SmallQuote"/>
      </w:pPr>
      <w:r w:rsidRPr="00A96DE7">
        <w:t>Website</w:t>
      </w:r>
    </w:p>
    <w:p w14:paraId="6F15FA9C" w14:textId="77777777" w:rsidR="005D64BA" w:rsidRPr="00A96DE7" w:rsidRDefault="005D64BA" w:rsidP="005D64BA">
      <w:pPr>
        <w:spacing w:before="0" w:after="160" w:line="259" w:lineRule="auto"/>
        <w:rPr>
          <w:lang w:val="ga"/>
        </w:rPr>
      </w:pPr>
      <w:r w:rsidRPr="00A96DE7">
        <w:rPr>
          <w:lang w:val="ga"/>
        </w:rPr>
        <w:t>www.onetide.com.au</w:t>
      </w:r>
    </w:p>
    <w:p w14:paraId="34225ED9" w14:textId="77777777" w:rsidR="005D64BA" w:rsidRPr="00A96DE7" w:rsidRDefault="005D64BA">
      <w:pPr>
        <w:spacing w:before="0" w:after="160" w:line="259" w:lineRule="auto"/>
        <w:rPr>
          <w:color w:val="00694B" w:themeColor="accent3"/>
          <w:sz w:val="48"/>
          <w:szCs w:val="48"/>
        </w:rPr>
      </w:pPr>
      <w:r w:rsidRPr="00A96DE7">
        <w:br w:type="page"/>
      </w:r>
    </w:p>
    <w:p w14:paraId="3158BB06" w14:textId="16C8E5BE" w:rsidR="00135C4B" w:rsidRPr="00A96DE7" w:rsidRDefault="00135C4B" w:rsidP="00135C4B">
      <w:pPr>
        <w:pStyle w:val="Heading1"/>
      </w:pPr>
      <w:bookmarkStart w:id="36" w:name="_Toc151714757"/>
      <w:r w:rsidRPr="00A96DE7">
        <w:lastRenderedPageBreak/>
        <w:t>Hydrogen Enabling and Supporting Capability</w:t>
      </w:r>
      <w:bookmarkEnd w:id="34"/>
      <w:bookmarkEnd w:id="36"/>
      <w:r w:rsidRPr="00A96DE7">
        <w:t xml:space="preserve"> </w:t>
      </w:r>
    </w:p>
    <w:p w14:paraId="18915FBD" w14:textId="77777777" w:rsidR="000D7E30" w:rsidRPr="00A96DE7" w:rsidRDefault="00135C4B" w:rsidP="00135C4B">
      <w:r w:rsidRPr="00A96DE7">
        <w:t xml:space="preserve">Australia offers credible and well-established professional services, education and training institutes and research and development centres. Australia is renowned for our world-class education and training. Australian universities perform highly in all three major international university rankings due to the quality of their research. </w:t>
      </w:r>
    </w:p>
    <w:p w14:paraId="340BB11E" w14:textId="1CD350D9" w:rsidR="00135C4B" w:rsidRPr="00A96DE7" w:rsidRDefault="00135C4B" w:rsidP="00135C4B">
      <w:r w:rsidRPr="00A96DE7">
        <w:t>With a passion for innovation and a vibrant research and development sector that is integrated with industry, Australia ranks as the ninth best country in the world for creating intellectual property. Our policy and regulatory, software and IT services and legal firms provide services supporting the emerging hydrogen industry across the value chain</w:t>
      </w:r>
      <w:r w:rsidR="00336AEC" w:rsidRPr="00A96DE7">
        <w:t>.</w:t>
      </w:r>
      <w:r w:rsidRPr="00A96DE7">
        <w:t xml:space="preserve"> </w:t>
      </w:r>
      <w:r w:rsidR="00336AEC" w:rsidRPr="00A96DE7">
        <w:t xml:space="preserve">They </w:t>
      </w:r>
      <w:r w:rsidRPr="00A96DE7">
        <w:t>support our regional partners to decarbonise their economies.</w:t>
      </w:r>
    </w:p>
    <w:p w14:paraId="3F96A0DE" w14:textId="77777777" w:rsidR="00135C4B" w:rsidRPr="00A96DE7" w:rsidRDefault="00135C4B" w:rsidP="00135C4B">
      <w:r w:rsidRPr="00A96DE7">
        <w:t>Australia’s hydrogen enabling and supporting capability includes:</w:t>
      </w:r>
    </w:p>
    <w:p w14:paraId="10A63DBE" w14:textId="77777777" w:rsidR="00135C4B" w:rsidRPr="00A96DE7" w:rsidRDefault="00135C4B" w:rsidP="005439E2">
      <w:pPr>
        <w:pStyle w:val="Intendedbulletlist"/>
      </w:pPr>
      <w:r w:rsidRPr="00A96DE7">
        <w:t>Professional services</w:t>
      </w:r>
    </w:p>
    <w:p w14:paraId="549B5460" w14:textId="77777777" w:rsidR="00135C4B" w:rsidRPr="00A96DE7" w:rsidRDefault="00135C4B" w:rsidP="005439E2">
      <w:pPr>
        <w:pStyle w:val="Intendedbulletlist"/>
      </w:pPr>
      <w:r w:rsidRPr="00A96DE7">
        <w:t>Education and training</w:t>
      </w:r>
    </w:p>
    <w:p w14:paraId="6600C31C" w14:textId="77777777" w:rsidR="00135C4B" w:rsidRPr="00A96DE7" w:rsidRDefault="00135C4B" w:rsidP="005439E2">
      <w:pPr>
        <w:pStyle w:val="Intendedbulletlist"/>
      </w:pPr>
      <w:r w:rsidRPr="00A96DE7">
        <w:t>Software and IT Services</w:t>
      </w:r>
    </w:p>
    <w:p w14:paraId="4649FA04" w14:textId="77777777" w:rsidR="00135C4B" w:rsidRPr="00A96DE7" w:rsidRDefault="00135C4B" w:rsidP="005439E2">
      <w:pPr>
        <w:pStyle w:val="Intendedbulletlist"/>
      </w:pPr>
      <w:r w:rsidRPr="00A96DE7">
        <w:t>Research and development</w:t>
      </w:r>
    </w:p>
    <w:p w14:paraId="1F093410" w14:textId="77777777" w:rsidR="00135C4B" w:rsidRPr="00A96DE7" w:rsidRDefault="00135C4B" w:rsidP="005439E2">
      <w:pPr>
        <w:pStyle w:val="Intendedbulletlist"/>
      </w:pPr>
      <w:r w:rsidRPr="00A96DE7">
        <w:t>Policy and regulation</w:t>
      </w:r>
    </w:p>
    <w:p w14:paraId="4B53DD07" w14:textId="450AF77B" w:rsidR="00683BBD" w:rsidRPr="00A96DE7" w:rsidRDefault="00683BBD">
      <w:pPr>
        <w:spacing w:before="0" w:after="160" w:line="259" w:lineRule="auto"/>
      </w:pPr>
      <w:r w:rsidRPr="00A96DE7">
        <w:br w:type="page"/>
      </w:r>
    </w:p>
    <w:p w14:paraId="223FE0A0" w14:textId="77777777" w:rsidR="00BA034C" w:rsidRPr="00A96DE7" w:rsidRDefault="00BA034C" w:rsidP="00BA034C">
      <w:pPr>
        <w:pStyle w:val="IntroCopy"/>
      </w:pPr>
      <w:bookmarkStart w:id="37" w:name="_Toc151028371"/>
      <w:r w:rsidRPr="00A96DE7">
        <w:lastRenderedPageBreak/>
        <w:t xml:space="preserve">Arche Energy Pty Ltd </w:t>
      </w:r>
    </w:p>
    <w:p w14:paraId="079914F3" w14:textId="77777777" w:rsidR="00BA034C" w:rsidRPr="00A96DE7" w:rsidRDefault="00BA034C" w:rsidP="00BA034C">
      <w:pPr>
        <w:pStyle w:val="SmallQuote"/>
      </w:pPr>
      <w:r w:rsidRPr="00A96DE7">
        <w:t>Capability</w:t>
      </w:r>
    </w:p>
    <w:p w14:paraId="16C551F2" w14:textId="3DEDA52F" w:rsidR="00BA034C" w:rsidRPr="00A96DE7" w:rsidRDefault="00BA034C" w:rsidP="00BA034C">
      <w:pPr>
        <w:spacing w:before="0" w:after="160" w:line="259" w:lineRule="auto"/>
        <w:rPr>
          <w:bCs/>
          <w:lang w:val="ga"/>
        </w:rPr>
      </w:pPr>
      <w:r w:rsidRPr="00A96DE7">
        <w:rPr>
          <w:lang w:val="ga"/>
        </w:rPr>
        <w:t>Arche Energy is a clean energy, power and infrastructure advisory company</w:t>
      </w:r>
      <w:r w:rsidR="00CB6788" w:rsidRPr="00A96DE7">
        <w:rPr>
          <w:lang w:val="ga"/>
        </w:rPr>
        <w:t>. Arche</w:t>
      </w:r>
      <w:r w:rsidR="00DD2CB4" w:rsidRPr="00A96DE7">
        <w:rPr>
          <w:lang w:val="ga"/>
        </w:rPr>
        <w:t xml:space="preserve"> Energy</w:t>
      </w:r>
      <w:r w:rsidRPr="00A96DE7">
        <w:rPr>
          <w:lang w:val="ga"/>
        </w:rPr>
        <w:t xml:space="preserve"> provid</w:t>
      </w:r>
      <w:r w:rsidR="00DD2CB4" w:rsidRPr="00A96DE7">
        <w:rPr>
          <w:lang w:val="ga"/>
        </w:rPr>
        <w:t>es</w:t>
      </w:r>
      <w:r w:rsidR="00FC4F3F" w:rsidRPr="00A96DE7">
        <w:rPr>
          <w:lang w:val="ga"/>
        </w:rPr>
        <w:t xml:space="preserve"> </w:t>
      </w:r>
      <w:r w:rsidRPr="00A96DE7">
        <w:rPr>
          <w:lang w:val="ga"/>
        </w:rPr>
        <w:t xml:space="preserve">a depth of experience to the investment community in developing and executing clean energy, power generation and infrastructure projects. </w:t>
      </w:r>
    </w:p>
    <w:p w14:paraId="2AE57613" w14:textId="77777777" w:rsidR="00BA034C" w:rsidRPr="00A96DE7" w:rsidRDefault="00BA034C" w:rsidP="00BA034C">
      <w:pPr>
        <w:pStyle w:val="SmallQuote"/>
      </w:pPr>
      <w:r w:rsidRPr="00A96DE7">
        <w:t xml:space="preserve">Solution </w:t>
      </w:r>
    </w:p>
    <w:p w14:paraId="3FEF837B" w14:textId="77777777" w:rsidR="00BA034C" w:rsidRPr="00A96DE7" w:rsidRDefault="00BA034C" w:rsidP="00BA034C">
      <w:pPr>
        <w:spacing w:before="0" w:after="160" w:line="259" w:lineRule="auto"/>
        <w:rPr>
          <w:bCs/>
          <w:lang w:val="ga"/>
        </w:rPr>
      </w:pPr>
      <w:r w:rsidRPr="00A96DE7">
        <w:rPr>
          <w:lang w:val="ga"/>
        </w:rPr>
        <w:t>Services Arche supplies to clients include technical support, concept development, scoping, engaging original equipment manufacturers (OEMs) of technologies and components, key infrastructure stakeholder engagement, procurement support and planning and engineering management expertise.</w:t>
      </w:r>
    </w:p>
    <w:p w14:paraId="6293D196" w14:textId="77777777" w:rsidR="00BA034C" w:rsidRPr="00A96DE7" w:rsidRDefault="00BA034C" w:rsidP="00BA034C">
      <w:pPr>
        <w:pStyle w:val="SmallQuote"/>
        <w:rPr>
          <w:lang w:val="ga"/>
        </w:rPr>
      </w:pPr>
      <w:r w:rsidRPr="00A96DE7">
        <w:rPr>
          <w:lang w:val="ga"/>
        </w:rPr>
        <w:t>Applications</w:t>
      </w:r>
    </w:p>
    <w:p w14:paraId="5BDC4168" w14:textId="77777777" w:rsidR="00BA034C" w:rsidRPr="00A96DE7" w:rsidRDefault="00BA034C" w:rsidP="00BA034C">
      <w:pPr>
        <w:spacing w:before="0" w:after="160" w:line="259" w:lineRule="auto"/>
        <w:rPr>
          <w:lang w:val="ga"/>
        </w:rPr>
      </w:pPr>
      <w:r w:rsidRPr="00A96DE7">
        <w:rPr>
          <w:lang w:val="ga"/>
        </w:rPr>
        <w:t>Arche Energy's team holds substantial hydrogen experience and has developed several studies to produce hydrogen in its range of colours.</w:t>
      </w:r>
    </w:p>
    <w:p w14:paraId="2BC60B6C" w14:textId="14F1640F" w:rsidR="00BA034C" w:rsidRPr="00A96DE7" w:rsidRDefault="00BA034C" w:rsidP="00BA034C">
      <w:pPr>
        <w:spacing w:before="0" w:after="160" w:line="259" w:lineRule="auto"/>
        <w:rPr>
          <w:lang w:val="ga"/>
        </w:rPr>
      </w:pPr>
      <w:r w:rsidRPr="00A96DE7">
        <w:rPr>
          <w:lang w:val="ga"/>
        </w:rPr>
        <w:t>Technical Director and Principal Consultant Martin Smith recently completed a secondment as an engineering technical lead for the CQ-H2 project. CQ-H2 is the largest export-focused renewable hydrogen project in Australia, eventually scaling up to around 3,000</w:t>
      </w:r>
      <w:r w:rsidR="009C6954">
        <w:rPr>
          <w:lang w:val="ga"/>
        </w:rPr>
        <w:t xml:space="preserve"> </w:t>
      </w:r>
      <w:r w:rsidRPr="00A96DE7">
        <w:rPr>
          <w:lang w:val="ga"/>
        </w:rPr>
        <w:t xml:space="preserve">megawatt (MW) by the early 2030s. </w:t>
      </w:r>
    </w:p>
    <w:p w14:paraId="67B10380" w14:textId="23DBEB32" w:rsidR="00BA034C" w:rsidRPr="00A96DE7" w:rsidRDefault="00BA034C" w:rsidP="00BA034C">
      <w:pPr>
        <w:spacing w:before="0" w:after="160" w:line="259" w:lineRule="auto"/>
        <w:rPr>
          <w:lang w:val="ga"/>
        </w:rPr>
      </w:pPr>
      <w:r w:rsidRPr="00A96DE7">
        <w:rPr>
          <w:lang w:val="ga"/>
        </w:rPr>
        <w:t>The multicultural team based in Australia includes  professionals from Colombia, Chile and Mexico. The team is experienced in developing clean energy technologies</w:t>
      </w:r>
      <w:r w:rsidR="00336AEC" w:rsidRPr="00A96DE7">
        <w:rPr>
          <w:lang w:val="ga"/>
        </w:rPr>
        <w:t>,</w:t>
      </w:r>
      <w:r w:rsidR="00055FDE" w:rsidRPr="00A96DE7">
        <w:rPr>
          <w:lang w:val="ga"/>
        </w:rPr>
        <w:t xml:space="preserve"> </w:t>
      </w:r>
      <w:r w:rsidR="00336AEC" w:rsidRPr="00A96DE7">
        <w:rPr>
          <w:lang w:val="ga"/>
        </w:rPr>
        <w:t>with</w:t>
      </w:r>
      <w:r w:rsidRPr="00A96DE7">
        <w:rPr>
          <w:lang w:val="ga"/>
        </w:rPr>
        <w:t xml:space="preserve"> expertise in project development and delivery</w:t>
      </w:r>
      <w:r w:rsidR="0059315C" w:rsidRPr="00A96DE7">
        <w:rPr>
          <w:lang w:val="ga"/>
        </w:rPr>
        <w:t>. In addition, the team</w:t>
      </w:r>
      <w:r w:rsidR="00B02195" w:rsidRPr="00A96DE7">
        <w:rPr>
          <w:lang w:val="ga"/>
        </w:rPr>
        <w:t xml:space="preserve"> is experienced in</w:t>
      </w:r>
      <w:r w:rsidRPr="00A96DE7">
        <w:rPr>
          <w:lang w:val="ga"/>
        </w:rPr>
        <w:t xml:space="preserve"> site and concept selection of large-scale wind/solar developments.</w:t>
      </w:r>
    </w:p>
    <w:p w14:paraId="0CE03A77" w14:textId="77777777" w:rsidR="00BA034C" w:rsidRPr="00A96DE7" w:rsidRDefault="00BA034C" w:rsidP="00BA034C">
      <w:pPr>
        <w:pStyle w:val="SmallQuote"/>
      </w:pPr>
      <w:r w:rsidRPr="00A96DE7">
        <w:t>Phone</w:t>
      </w:r>
    </w:p>
    <w:p w14:paraId="112FAF77" w14:textId="77777777" w:rsidR="00BA034C" w:rsidRPr="00A96DE7" w:rsidRDefault="00BA034C" w:rsidP="00BA034C">
      <w:pPr>
        <w:spacing w:before="0" w:after="160" w:line="259" w:lineRule="auto"/>
        <w:rPr>
          <w:bCs/>
          <w:lang w:val="ga"/>
        </w:rPr>
      </w:pPr>
      <w:r w:rsidRPr="00A96DE7">
        <w:rPr>
          <w:lang w:val="ga"/>
        </w:rPr>
        <w:t>+61 7 3523 3337</w:t>
      </w:r>
    </w:p>
    <w:p w14:paraId="6D6B1F9A" w14:textId="77777777" w:rsidR="00BA034C" w:rsidRPr="00A96DE7" w:rsidRDefault="00BA034C" w:rsidP="00BA034C">
      <w:pPr>
        <w:pStyle w:val="SmallQuote"/>
      </w:pPr>
      <w:r w:rsidRPr="00A96DE7">
        <w:t>Address</w:t>
      </w:r>
    </w:p>
    <w:p w14:paraId="41A839B3" w14:textId="77777777" w:rsidR="00BA034C" w:rsidRPr="00A96DE7" w:rsidRDefault="00BA034C" w:rsidP="00BA034C">
      <w:pPr>
        <w:spacing w:before="0" w:after="160" w:line="259" w:lineRule="auto"/>
        <w:rPr>
          <w:lang w:val="ga"/>
        </w:rPr>
      </w:pPr>
      <w:r w:rsidRPr="00A96DE7">
        <w:rPr>
          <w:lang w:val="ga"/>
        </w:rPr>
        <w:t>Office 36, L2, 1024 Ann Street, Fortitude Valley, Queensland, 4006, Australia</w:t>
      </w:r>
    </w:p>
    <w:p w14:paraId="6DBA7173" w14:textId="77777777" w:rsidR="00BA034C" w:rsidRPr="00A96DE7" w:rsidRDefault="00BA034C" w:rsidP="00BA034C">
      <w:pPr>
        <w:pStyle w:val="SmallQuote"/>
      </w:pPr>
      <w:r w:rsidRPr="00A96DE7">
        <w:t>Email</w:t>
      </w:r>
    </w:p>
    <w:p w14:paraId="249F386C" w14:textId="77777777" w:rsidR="00BA034C" w:rsidRPr="00A96DE7" w:rsidRDefault="00BA034C" w:rsidP="00BA034C">
      <w:pPr>
        <w:spacing w:before="0" w:after="160" w:line="259" w:lineRule="auto"/>
        <w:rPr>
          <w:bCs/>
          <w:lang w:val="ga"/>
        </w:rPr>
      </w:pPr>
      <w:r w:rsidRPr="00A96DE7">
        <w:rPr>
          <w:lang w:val="ga"/>
        </w:rPr>
        <w:t>martin.smith@archeenergy.com.au</w:t>
      </w:r>
    </w:p>
    <w:p w14:paraId="0B445397" w14:textId="77777777" w:rsidR="00BA034C" w:rsidRPr="00A96DE7" w:rsidRDefault="00BA034C" w:rsidP="00BA034C">
      <w:pPr>
        <w:pStyle w:val="SmallQuote"/>
      </w:pPr>
      <w:r w:rsidRPr="00A96DE7">
        <w:t>Website</w:t>
      </w:r>
    </w:p>
    <w:p w14:paraId="57477EDA" w14:textId="77777777" w:rsidR="00BA034C" w:rsidRPr="00A96DE7" w:rsidRDefault="00BA034C" w:rsidP="00BA034C">
      <w:pPr>
        <w:spacing w:before="0" w:after="160" w:line="259" w:lineRule="auto"/>
        <w:rPr>
          <w:lang w:val="ga"/>
        </w:rPr>
      </w:pPr>
      <w:r w:rsidRPr="00A96DE7">
        <w:rPr>
          <w:lang w:val="ga"/>
        </w:rPr>
        <w:t>www.archeenergy.com.au</w:t>
      </w:r>
    </w:p>
    <w:p w14:paraId="6CDA5778" w14:textId="77777777" w:rsidR="00BA034C" w:rsidRPr="00A96DE7" w:rsidRDefault="00BA034C" w:rsidP="00BA034C">
      <w:pPr>
        <w:spacing w:before="0" w:after="160" w:line="259" w:lineRule="auto"/>
      </w:pPr>
    </w:p>
    <w:p w14:paraId="0F5A947A" w14:textId="77777777" w:rsidR="00BA034C" w:rsidRPr="00A96DE7" w:rsidRDefault="00BA034C" w:rsidP="00BA034C">
      <w:pPr>
        <w:spacing w:before="0" w:after="160" w:line="259" w:lineRule="auto"/>
      </w:pPr>
      <w:r w:rsidRPr="00A96DE7">
        <w:br w:type="page"/>
      </w:r>
    </w:p>
    <w:p w14:paraId="20FEC5CB" w14:textId="77777777" w:rsidR="00BA034C" w:rsidRPr="00A96DE7" w:rsidRDefault="00BA034C" w:rsidP="00BA034C">
      <w:pPr>
        <w:pStyle w:val="IntroCopy"/>
      </w:pPr>
      <w:r w:rsidRPr="00A96DE7">
        <w:lastRenderedPageBreak/>
        <w:t>Australian Engineering Solutions Pty Ltd (Austeng)</w:t>
      </w:r>
    </w:p>
    <w:p w14:paraId="68F6BC6F" w14:textId="77777777" w:rsidR="00BA034C" w:rsidRPr="00A96DE7" w:rsidRDefault="00BA034C" w:rsidP="00BA034C">
      <w:pPr>
        <w:pStyle w:val="SmallQuote"/>
      </w:pPr>
      <w:r w:rsidRPr="00A96DE7">
        <w:t>Capability</w:t>
      </w:r>
    </w:p>
    <w:p w14:paraId="5CA7D74C" w14:textId="77777777" w:rsidR="00BA034C" w:rsidRPr="00A96DE7" w:rsidRDefault="00BA034C" w:rsidP="00BA034C">
      <w:pPr>
        <w:spacing w:before="0" w:after="160" w:line="259" w:lineRule="auto"/>
        <w:rPr>
          <w:lang w:val="ga"/>
        </w:rPr>
      </w:pPr>
      <w:r w:rsidRPr="00A96DE7">
        <w:rPr>
          <w:lang w:val="ga"/>
        </w:rPr>
        <w:t xml:space="preserve">Enabling existing natural gas/ Liquefied Petroleum Gas (LPG) burners to operate on a gas/hydrogen blend and seamlessly switch between 100% gas and gas/hydrogen blend. </w:t>
      </w:r>
    </w:p>
    <w:p w14:paraId="2DFB6ACF" w14:textId="77777777" w:rsidR="00BA034C" w:rsidRPr="00A96DE7" w:rsidRDefault="00BA034C" w:rsidP="00BA034C">
      <w:pPr>
        <w:pStyle w:val="SmallQuote"/>
      </w:pPr>
      <w:r w:rsidRPr="00A96DE7">
        <w:t xml:space="preserve">Solution </w:t>
      </w:r>
    </w:p>
    <w:p w14:paraId="213D45C4" w14:textId="4571C775" w:rsidR="00BA034C" w:rsidRPr="00A96DE7" w:rsidRDefault="00BA034C" w:rsidP="00BA034C">
      <w:pPr>
        <w:spacing w:before="0" w:after="160" w:line="259" w:lineRule="auto"/>
        <w:rPr>
          <w:lang w:val="ga"/>
        </w:rPr>
      </w:pPr>
      <w:r w:rsidRPr="00A96DE7">
        <w:rPr>
          <w:lang w:val="ga"/>
        </w:rPr>
        <w:t>Austeng designed, built and commissioned (with regulatory approval) a hydrogen/natural gas blending station to fuel a substantial gas burner system (mixture ranging from 0-40% hydrogen)</w:t>
      </w:r>
      <w:r w:rsidR="00336AEC" w:rsidRPr="00A96DE7">
        <w:rPr>
          <w:lang w:val="ga"/>
        </w:rPr>
        <w:t>.</w:t>
      </w:r>
      <w:r w:rsidR="003F3950" w:rsidRPr="00A96DE7">
        <w:rPr>
          <w:lang w:val="ga"/>
        </w:rPr>
        <w:t xml:space="preserve"> </w:t>
      </w:r>
      <w:r w:rsidR="00336AEC" w:rsidRPr="00A96DE7">
        <w:rPr>
          <w:lang w:val="ga"/>
        </w:rPr>
        <w:t>This</w:t>
      </w:r>
      <w:r w:rsidRPr="00A96DE7">
        <w:rPr>
          <w:lang w:val="ga"/>
        </w:rPr>
        <w:t xml:space="preserve"> successfully prov</w:t>
      </w:r>
      <w:r w:rsidR="00336AEC" w:rsidRPr="00A96DE7">
        <w:rPr>
          <w:lang w:val="ga"/>
        </w:rPr>
        <w:t>ed</w:t>
      </w:r>
      <w:r w:rsidRPr="00A96DE7">
        <w:rPr>
          <w:lang w:val="ga"/>
        </w:rPr>
        <w:t xml:space="preserve"> the technical viability of introducing hydrogen/gas blend into existing gas burners.</w:t>
      </w:r>
    </w:p>
    <w:p w14:paraId="46AA3D61" w14:textId="77777777" w:rsidR="00BA034C" w:rsidRPr="00A96DE7" w:rsidRDefault="00BA034C" w:rsidP="00BA034C">
      <w:pPr>
        <w:spacing w:before="0" w:after="160" w:line="259" w:lineRule="auto"/>
        <w:rPr>
          <w:lang w:val="ga"/>
        </w:rPr>
      </w:pPr>
      <w:r w:rsidRPr="00A96DE7">
        <w:rPr>
          <w:lang w:val="ga"/>
        </w:rPr>
        <w:t>Using a hydrogen/natural gas mix paves an economically sustainable pathway towards zero emissions, while reliable hydrogen supply systems are progressively established.</w:t>
      </w:r>
    </w:p>
    <w:p w14:paraId="0C018F87" w14:textId="77777777" w:rsidR="00BA034C" w:rsidRPr="00A96DE7" w:rsidRDefault="00BA034C" w:rsidP="00BA034C">
      <w:pPr>
        <w:spacing w:before="0" w:after="160" w:line="259" w:lineRule="auto"/>
        <w:rPr>
          <w:lang w:val="ga"/>
        </w:rPr>
      </w:pPr>
      <w:r w:rsidRPr="00A96DE7">
        <w:rPr>
          <w:lang w:val="ga"/>
        </w:rPr>
        <w:t>The next step for Austeng’s proven technology is 100% hydrogen fuelled systems for gas-fired industrial applications.</w:t>
      </w:r>
    </w:p>
    <w:p w14:paraId="32EBE6FD" w14:textId="77777777" w:rsidR="00BA034C" w:rsidRPr="00A96DE7" w:rsidRDefault="00BA034C" w:rsidP="00BA034C">
      <w:pPr>
        <w:spacing w:before="0" w:after="160" w:line="259" w:lineRule="auto"/>
        <w:rPr>
          <w:lang w:val="ga"/>
        </w:rPr>
      </w:pPr>
      <w:r w:rsidRPr="00A96DE7">
        <w:rPr>
          <w:lang w:val="ga"/>
        </w:rPr>
        <w:t>Turnkey project capabilities include: Feasibility; Design; Regulatory Compliance; Manufacture; Installation; Servicing.</w:t>
      </w:r>
    </w:p>
    <w:p w14:paraId="1F09538D" w14:textId="77777777" w:rsidR="00BA034C" w:rsidRPr="00A96DE7" w:rsidRDefault="00BA034C" w:rsidP="00BA034C">
      <w:pPr>
        <w:pStyle w:val="SmallQuote"/>
        <w:rPr>
          <w:lang w:val="ga"/>
        </w:rPr>
      </w:pPr>
      <w:r w:rsidRPr="00A96DE7">
        <w:rPr>
          <w:lang w:val="ga"/>
        </w:rPr>
        <w:t>Applications</w:t>
      </w:r>
    </w:p>
    <w:p w14:paraId="43D70151" w14:textId="77777777" w:rsidR="00BA034C" w:rsidRPr="00A96DE7" w:rsidRDefault="00BA034C" w:rsidP="00BA034C">
      <w:pPr>
        <w:spacing w:before="0" w:after="160" w:line="259" w:lineRule="auto"/>
        <w:rPr>
          <w:lang w:val="ga"/>
        </w:rPr>
      </w:pPr>
      <w:r w:rsidRPr="00A96DE7">
        <w:rPr>
          <w:lang w:val="ga"/>
        </w:rPr>
        <w:t>High-temperature gas fired appliances including: Crematoria; Melting furnaces; Thermal oxidisers; Baking and Enamelling furnaces; Heat treating furnaces; After burners.</w:t>
      </w:r>
    </w:p>
    <w:p w14:paraId="2A5A6A00" w14:textId="77777777" w:rsidR="00BA034C" w:rsidRPr="00A96DE7" w:rsidRDefault="00BA034C" w:rsidP="00BA034C">
      <w:pPr>
        <w:pStyle w:val="SmallQuote"/>
      </w:pPr>
      <w:r w:rsidRPr="00A96DE7">
        <w:t>Phone</w:t>
      </w:r>
    </w:p>
    <w:p w14:paraId="69A15937" w14:textId="77777777" w:rsidR="00BA034C" w:rsidRPr="00A96DE7" w:rsidRDefault="00BA034C" w:rsidP="00BA034C">
      <w:pPr>
        <w:spacing w:before="0" w:after="160" w:line="259" w:lineRule="auto"/>
        <w:rPr>
          <w:lang w:val="ga"/>
        </w:rPr>
      </w:pPr>
      <w:r w:rsidRPr="00A96DE7">
        <w:rPr>
          <w:lang w:val="ga"/>
        </w:rPr>
        <w:t>+61 3 5278 2044</w:t>
      </w:r>
    </w:p>
    <w:p w14:paraId="6DE87D4D" w14:textId="77777777" w:rsidR="00BA034C" w:rsidRPr="00A96DE7" w:rsidRDefault="00BA034C" w:rsidP="00BA034C">
      <w:pPr>
        <w:pStyle w:val="SmallQuote"/>
      </w:pPr>
      <w:r w:rsidRPr="00A96DE7">
        <w:t>Address</w:t>
      </w:r>
    </w:p>
    <w:p w14:paraId="0B1BE983" w14:textId="77777777" w:rsidR="00BA034C" w:rsidRPr="00A96DE7" w:rsidRDefault="00BA034C" w:rsidP="00BA034C">
      <w:pPr>
        <w:spacing w:before="0" w:after="160" w:line="259" w:lineRule="auto"/>
        <w:rPr>
          <w:lang w:val="ga"/>
        </w:rPr>
      </w:pPr>
      <w:r w:rsidRPr="00A96DE7">
        <w:rPr>
          <w:lang w:val="ga"/>
        </w:rPr>
        <w:t>78-80 Douro Street, North Geelong, Victoria, 3215, Australia</w:t>
      </w:r>
    </w:p>
    <w:p w14:paraId="48DA07DA" w14:textId="77777777" w:rsidR="00BA034C" w:rsidRPr="00A96DE7" w:rsidRDefault="00BA034C" w:rsidP="00BA034C">
      <w:pPr>
        <w:pStyle w:val="SmallQuote"/>
      </w:pPr>
      <w:r w:rsidRPr="00A96DE7">
        <w:t>Email</w:t>
      </w:r>
    </w:p>
    <w:p w14:paraId="6F6C180D" w14:textId="77777777" w:rsidR="00BA034C" w:rsidRPr="00A96DE7" w:rsidRDefault="00BA034C" w:rsidP="00BA034C">
      <w:pPr>
        <w:spacing w:before="0" w:after="160" w:line="259" w:lineRule="auto"/>
        <w:rPr>
          <w:bCs/>
          <w:lang w:val="ga"/>
        </w:rPr>
      </w:pPr>
      <w:r w:rsidRPr="00A96DE7">
        <w:rPr>
          <w:lang w:val="ga"/>
        </w:rPr>
        <w:t>info@austeng.net.au</w:t>
      </w:r>
    </w:p>
    <w:p w14:paraId="20E38D1B" w14:textId="77777777" w:rsidR="00BA034C" w:rsidRPr="00A96DE7" w:rsidRDefault="00BA034C" w:rsidP="00BA034C">
      <w:pPr>
        <w:pStyle w:val="SmallQuote"/>
      </w:pPr>
      <w:r w:rsidRPr="00A96DE7">
        <w:t>Website</w:t>
      </w:r>
    </w:p>
    <w:p w14:paraId="54A90B51" w14:textId="77777777" w:rsidR="00BA034C" w:rsidRPr="00A96DE7" w:rsidRDefault="00BA034C" w:rsidP="00BA034C">
      <w:pPr>
        <w:spacing w:before="0" w:after="160" w:line="259" w:lineRule="auto"/>
        <w:rPr>
          <w:lang w:val="ga"/>
        </w:rPr>
      </w:pPr>
      <w:r w:rsidRPr="00A96DE7">
        <w:rPr>
          <w:lang w:val="ga"/>
        </w:rPr>
        <w:t>www.austeng.net.au</w:t>
      </w:r>
    </w:p>
    <w:p w14:paraId="7423F957" w14:textId="77777777" w:rsidR="00BA034C" w:rsidRPr="00A96DE7" w:rsidRDefault="00BA034C" w:rsidP="00BA034C">
      <w:pPr>
        <w:spacing w:before="0" w:after="160" w:line="259" w:lineRule="auto"/>
      </w:pPr>
    </w:p>
    <w:p w14:paraId="2321736C" w14:textId="77777777" w:rsidR="00BA034C" w:rsidRPr="00A96DE7" w:rsidRDefault="00BA034C" w:rsidP="00BA034C">
      <w:pPr>
        <w:spacing w:before="0" w:after="160" w:line="259" w:lineRule="auto"/>
        <w:rPr>
          <w:b/>
        </w:rPr>
      </w:pPr>
      <w:r w:rsidRPr="00A96DE7">
        <w:br w:type="page"/>
      </w:r>
    </w:p>
    <w:p w14:paraId="5555B09A" w14:textId="77777777" w:rsidR="00BA034C" w:rsidRPr="00A96DE7" w:rsidRDefault="00BA034C" w:rsidP="00BA034C">
      <w:pPr>
        <w:pStyle w:val="IntroCopy"/>
      </w:pPr>
      <w:r w:rsidRPr="00A96DE7">
        <w:lastRenderedPageBreak/>
        <w:t>H2H Energy Pty Ltd</w:t>
      </w:r>
    </w:p>
    <w:p w14:paraId="5364F0E4" w14:textId="77777777" w:rsidR="00BA034C" w:rsidRPr="00A96DE7" w:rsidRDefault="00BA034C" w:rsidP="00BA034C">
      <w:pPr>
        <w:pStyle w:val="SmallQuote"/>
      </w:pPr>
      <w:r w:rsidRPr="00A96DE7">
        <w:t>Capability</w:t>
      </w:r>
    </w:p>
    <w:p w14:paraId="627A38B6" w14:textId="77777777" w:rsidR="00BA034C" w:rsidRPr="00A96DE7" w:rsidRDefault="00BA034C" w:rsidP="00BA034C">
      <w:pPr>
        <w:spacing w:before="0" w:after="160" w:line="259" w:lineRule="auto"/>
        <w:rPr>
          <w:bCs/>
          <w:lang w:val="ga"/>
        </w:rPr>
      </w:pPr>
      <w:r w:rsidRPr="00A96DE7">
        <w:rPr>
          <w:lang w:val="ga"/>
        </w:rPr>
        <w:t>H2H Energy is Australia and New Zealand's leading technical and manufacturing expert in hydrogen refuelling infrastructure for the transport sector.</w:t>
      </w:r>
    </w:p>
    <w:p w14:paraId="05DE8ED0" w14:textId="77777777" w:rsidR="00BA034C" w:rsidRPr="00A96DE7" w:rsidRDefault="00BA034C" w:rsidP="00BA034C">
      <w:pPr>
        <w:pStyle w:val="SmallQuote"/>
      </w:pPr>
      <w:r w:rsidRPr="00A96DE7">
        <w:t xml:space="preserve">Solution </w:t>
      </w:r>
    </w:p>
    <w:p w14:paraId="46197C3B" w14:textId="37784DF3" w:rsidR="00BA034C" w:rsidRPr="00A96DE7" w:rsidRDefault="00BA034C" w:rsidP="00BA034C">
      <w:pPr>
        <w:spacing w:before="0" w:after="160" w:line="259" w:lineRule="auto"/>
        <w:rPr>
          <w:lang w:val="ga"/>
        </w:rPr>
      </w:pPr>
      <w:r w:rsidRPr="00A96DE7">
        <w:rPr>
          <w:lang w:val="ga"/>
        </w:rPr>
        <w:t>To date H2H Energy has refuelled more fuel cell electric buses (FCEB) than any other provider either side of the Tasman</w:t>
      </w:r>
      <w:r w:rsidR="00336AEC" w:rsidRPr="00A96DE7">
        <w:rPr>
          <w:lang w:val="ga"/>
        </w:rPr>
        <w:t>.</w:t>
      </w:r>
      <w:r w:rsidRPr="00A96DE7">
        <w:rPr>
          <w:lang w:val="ga"/>
        </w:rPr>
        <w:t xml:space="preserve"> </w:t>
      </w:r>
      <w:r w:rsidR="00336AEC" w:rsidRPr="00A96DE7">
        <w:rPr>
          <w:lang w:val="ga"/>
        </w:rPr>
        <w:t xml:space="preserve">Refuelling </w:t>
      </w:r>
      <w:r w:rsidRPr="00A96DE7">
        <w:rPr>
          <w:lang w:val="ga"/>
        </w:rPr>
        <w:t xml:space="preserve">systems </w:t>
      </w:r>
      <w:r w:rsidR="00336AEC" w:rsidRPr="00A96DE7">
        <w:rPr>
          <w:lang w:val="ga"/>
        </w:rPr>
        <w:t xml:space="preserve">are </w:t>
      </w:r>
      <w:r w:rsidRPr="00A96DE7">
        <w:rPr>
          <w:lang w:val="ga"/>
        </w:rPr>
        <w:t xml:space="preserve">operating in multiple locations across Australia and New Zealand. </w:t>
      </w:r>
    </w:p>
    <w:p w14:paraId="5ABFC5E3" w14:textId="511C26BA" w:rsidR="00BA034C" w:rsidRPr="00A96DE7" w:rsidRDefault="00BA034C" w:rsidP="00BA034C">
      <w:pPr>
        <w:spacing w:before="0" w:after="160" w:line="259" w:lineRule="auto"/>
        <w:rPr>
          <w:lang w:val="ga"/>
        </w:rPr>
      </w:pPr>
      <w:r w:rsidRPr="00A96DE7">
        <w:rPr>
          <w:lang w:val="ga"/>
        </w:rPr>
        <w:t>H2H is a family owned, Queensland based hydrogen specific engineering and manufacturing firm</w:t>
      </w:r>
      <w:r w:rsidR="00336AEC" w:rsidRPr="00A96DE7">
        <w:rPr>
          <w:lang w:val="ga"/>
        </w:rPr>
        <w:t>. It</w:t>
      </w:r>
      <w:r w:rsidRPr="00A96DE7">
        <w:rPr>
          <w:lang w:val="ga"/>
        </w:rPr>
        <w:t xml:space="preserve"> specialis</w:t>
      </w:r>
      <w:r w:rsidR="00336AEC" w:rsidRPr="00A96DE7">
        <w:rPr>
          <w:lang w:val="ga"/>
        </w:rPr>
        <w:t>es</w:t>
      </w:r>
      <w:r w:rsidRPr="00A96DE7">
        <w:rPr>
          <w:lang w:val="ga"/>
        </w:rPr>
        <w:t xml:space="preserve"> in automated and certified hydrogen refuelling systems for the world’s emerging hydrogen industry. </w:t>
      </w:r>
    </w:p>
    <w:p w14:paraId="0A17893C" w14:textId="73D14C6E" w:rsidR="00BA034C" w:rsidRPr="00A96DE7" w:rsidRDefault="00BA034C" w:rsidP="00BA034C">
      <w:pPr>
        <w:spacing w:before="0" w:after="160" w:line="259" w:lineRule="auto"/>
        <w:rPr>
          <w:lang w:val="ga"/>
        </w:rPr>
      </w:pPr>
      <w:r w:rsidRPr="00A96DE7">
        <w:rPr>
          <w:lang w:val="ga"/>
        </w:rPr>
        <w:t>H2H’s designs are informed by proprietary modelling software</w:t>
      </w:r>
      <w:r w:rsidR="00336AEC" w:rsidRPr="00A96DE7">
        <w:rPr>
          <w:lang w:val="ga"/>
        </w:rPr>
        <w:t>. These</w:t>
      </w:r>
      <w:r w:rsidRPr="00A96DE7">
        <w:rPr>
          <w:lang w:val="ga"/>
        </w:rPr>
        <w:t xml:space="preserve"> configure refuelling systems to client requirements and control using H2H’s custom control system software to make them safe, reliable and fast.</w:t>
      </w:r>
    </w:p>
    <w:p w14:paraId="43F86843" w14:textId="77777777" w:rsidR="00BA034C" w:rsidRPr="00A96DE7" w:rsidRDefault="00BA034C" w:rsidP="00BA034C">
      <w:pPr>
        <w:pStyle w:val="SmallQuote"/>
        <w:rPr>
          <w:lang w:val="ga"/>
        </w:rPr>
      </w:pPr>
      <w:r w:rsidRPr="00A96DE7">
        <w:rPr>
          <w:lang w:val="ga"/>
        </w:rPr>
        <w:t>Applications</w:t>
      </w:r>
    </w:p>
    <w:p w14:paraId="2BC4A549" w14:textId="31F4CA29" w:rsidR="00BA034C" w:rsidRPr="00A96DE7" w:rsidRDefault="00BA034C" w:rsidP="00BA034C">
      <w:pPr>
        <w:spacing w:before="0" w:after="160" w:line="259" w:lineRule="auto"/>
      </w:pPr>
      <w:r w:rsidRPr="00A96DE7">
        <w:t>H2H’s Australian designed, built and commissioned, fully automated</w:t>
      </w:r>
      <w:r w:rsidR="00336AEC" w:rsidRPr="00A96DE7">
        <w:t>,</w:t>
      </w:r>
      <w:r w:rsidRPr="00A96DE7">
        <w:t xml:space="preserve"> fast hydrogen refuelling systems support</w:t>
      </w:r>
      <w:r w:rsidR="00DB2DE7" w:rsidRPr="00A96DE7">
        <w:t xml:space="preserve"> a range of applications. These include</w:t>
      </w:r>
      <w:r w:rsidRPr="00A96DE7">
        <w:t xml:space="preserve"> refuelling operations in heavy haulage, road and maritime public transport systems, commercial and private vehicle fleets.</w:t>
      </w:r>
    </w:p>
    <w:p w14:paraId="3205BE48" w14:textId="77777777" w:rsidR="00BA034C" w:rsidRPr="00A96DE7" w:rsidRDefault="00BA034C" w:rsidP="00BA034C">
      <w:pPr>
        <w:pStyle w:val="SmallQuote"/>
      </w:pPr>
      <w:r w:rsidRPr="00A96DE7">
        <w:t>Phone</w:t>
      </w:r>
    </w:p>
    <w:p w14:paraId="2161A50D" w14:textId="77777777" w:rsidR="00BA034C" w:rsidRPr="00A96DE7" w:rsidRDefault="00BA034C" w:rsidP="00BA034C">
      <w:pPr>
        <w:spacing w:before="0" w:after="160" w:line="259" w:lineRule="auto"/>
        <w:rPr>
          <w:lang w:val="ga"/>
        </w:rPr>
      </w:pPr>
      <w:r w:rsidRPr="00A96DE7">
        <w:rPr>
          <w:lang w:val="ga"/>
        </w:rPr>
        <w:t>+61 498 938 944</w:t>
      </w:r>
    </w:p>
    <w:p w14:paraId="3A05B5D8" w14:textId="77777777" w:rsidR="00BA034C" w:rsidRPr="00A96DE7" w:rsidRDefault="00BA034C" w:rsidP="00BA034C">
      <w:pPr>
        <w:pStyle w:val="SmallQuote"/>
      </w:pPr>
      <w:r w:rsidRPr="00A96DE7">
        <w:t>Address</w:t>
      </w:r>
    </w:p>
    <w:p w14:paraId="081DFC4F" w14:textId="77777777" w:rsidR="00BA034C" w:rsidRPr="00A96DE7" w:rsidRDefault="00BA034C" w:rsidP="00BA034C">
      <w:pPr>
        <w:spacing w:before="0" w:after="160" w:line="259" w:lineRule="auto"/>
        <w:rPr>
          <w:lang w:val="ga"/>
        </w:rPr>
      </w:pPr>
      <w:r w:rsidRPr="00A96DE7">
        <w:rPr>
          <w:lang w:val="ga"/>
        </w:rPr>
        <w:t>8/30 Corbould Road, Coolum Beach, Queensland, 4573, Australia</w:t>
      </w:r>
    </w:p>
    <w:p w14:paraId="01651834" w14:textId="77777777" w:rsidR="00BA034C" w:rsidRPr="00A96DE7" w:rsidRDefault="00BA034C" w:rsidP="00BA034C">
      <w:pPr>
        <w:pStyle w:val="SmallQuote"/>
      </w:pPr>
      <w:r w:rsidRPr="00A96DE7">
        <w:t>Email</w:t>
      </w:r>
    </w:p>
    <w:p w14:paraId="1E5E2A88" w14:textId="77777777" w:rsidR="00BA034C" w:rsidRPr="00A96DE7" w:rsidRDefault="00BA034C" w:rsidP="00BA034C">
      <w:pPr>
        <w:spacing w:before="0" w:after="160" w:line="259" w:lineRule="auto"/>
        <w:rPr>
          <w:b/>
          <w:bCs/>
          <w:lang w:val="ga"/>
        </w:rPr>
      </w:pPr>
      <w:r w:rsidRPr="00A96DE7">
        <w:rPr>
          <w:lang w:val="ga"/>
        </w:rPr>
        <w:t>info@h2henergy.com.au</w:t>
      </w:r>
    </w:p>
    <w:p w14:paraId="1D925A42" w14:textId="77777777" w:rsidR="00BA034C" w:rsidRPr="00A96DE7" w:rsidRDefault="00BA034C" w:rsidP="00BA034C">
      <w:pPr>
        <w:pStyle w:val="SmallQuote"/>
      </w:pPr>
      <w:r w:rsidRPr="00A96DE7">
        <w:t>Website</w:t>
      </w:r>
    </w:p>
    <w:p w14:paraId="129D5375" w14:textId="77777777" w:rsidR="00BA034C" w:rsidRPr="00A96DE7" w:rsidRDefault="00BA034C" w:rsidP="00BA034C">
      <w:pPr>
        <w:spacing w:before="0" w:after="160" w:line="259" w:lineRule="auto"/>
        <w:rPr>
          <w:lang w:val="ga"/>
        </w:rPr>
      </w:pPr>
      <w:r w:rsidRPr="00A96DE7">
        <w:rPr>
          <w:lang w:val="ga"/>
        </w:rPr>
        <w:t>www.h2henergy.com.au</w:t>
      </w:r>
    </w:p>
    <w:p w14:paraId="3897778C" w14:textId="77777777" w:rsidR="00BA034C" w:rsidRPr="00A96DE7" w:rsidRDefault="00BA034C" w:rsidP="00BA034C">
      <w:pPr>
        <w:spacing w:before="0" w:after="160" w:line="259" w:lineRule="auto"/>
      </w:pPr>
    </w:p>
    <w:p w14:paraId="25D2155B" w14:textId="77777777" w:rsidR="00BA034C" w:rsidRPr="00A96DE7" w:rsidRDefault="00BA034C" w:rsidP="00BA034C">
      <w:pPr>
        <w:spacing w:before="0" w:after="160" w:line="259" w:lineRule="auto"/>
        <w:rPr>
          <w:b/>
        </w:rPr>
      </w:pPr>
      <w:r w:rsidRPr="00A96DE7">
        <w:br w:type="page"/>
      </w:r>
    </w:p>
    <w:p w14:paraId="078A1DFA" w14:textId="77777777" w:rsidR="00BA034C" w:rsidRPr="00A96DE7" w:rsidRDefault="00BA034C" w:rsidP="00BA034C">
      <w:pPr>
        <w:pStyle w:val="IntroCopy"/>
      </w:pPr>
      <w:r w:rsidRPr="00A96DE7">
        <w:lastRenderedPageBreak/>
        <w:t>Incite Energy Pty Ltd</w:t>
      </w:r>
    </w:p>
    <w:p w14:paraId="58ACB219" w14:textId="77777777" w:rsidR="00BA034C" w:rsidRPr="00A96DE7" w:rsidRDefault="00BA034C" w:rsidP="00BA034C">
      <w:pPr>
        <w:pStyle w:val="SmallQuote"/>
      </w:pPr>
      <w:r w:rsidRPr="00A96DE7">
        <w:t>Capability</w:t>
      </w:r>
    </w:p>
    <w:p w14:paraId="74393E59" w14:textId="34C3120D" w:rsidR="00BA034C" w:rsidRPr="00A96DE7" w:rsidRDefault="00BA034C" w:rsidP="00BA034C">
      <w:pPr>
        <w:spacing w:before="0" w:after="160" w:line="259" w:lineRule="auto"/>
        <w:rPr>
          <w:bCs/>
          <w:lang w:val="ga"/>
        </w:rPr>
      </w:pPr>
      <w:r w:rsidRPr="00A96DE7">
        <w:rPr>
          <w:lang w:val="ga"/>
        </w:rPr>
        <w:t>Incite Energy combines specialist economic, financial analytical skills and knowledge with real-world engineering and project development capability support</w:t>
      </w:r>
      <w:r w:rsidR="00E93A82" w:rsidRPr="00A96DE7">
        <w:rPr>
          <w:lang w:val="ga"/>
        </w:rPr>
        <w:t>ing</w:t>
      </w:r>
      <w:r w:rsidRPr="00A96DE7">
        <w:rPr>
          <w:lang w:val="ga"/>
        </w:rPr>
        <w:t xml:space="preserve"> clients decarbonise and transition to renewable energy.</w:t>
      </w:r>
    </w:p>
    <w:p w14:paraId="5319D14B" w14:textId="77777777" w:rsidR="00BA034C" w:rsidRPr="00A96DE7" w:rsidRDefault="00BA034C" w:rsidP="00BA034C">
      <w:pPr>
        <w:pStyle w:val="SmallQuote"/>
      </w:pPr>
      <w:r w:rsidRPr="00A96DE7">
        <w:t xml:space="preserve">Solution </w:t>
      </w:r>
    </w:p>
    <w:p w14:paraId="207F18EB" w14:textId="77777777" w:rsidR="00BA034C" w:rsidRPr="00A96DE7" w:rsidRDefault="00BA034C" w:rsidP="00BA034C">
      <w:pPr>
        <w:spacing w:before="0" w:after="160" w:line="259" w:lineRule="auto"/>
        <w:rPr>
          <w:lang w:val="ga"/>
        </w:rPr>
      </w:pPr>
      <w:r w:rsidRPr="00A96DE7">
        <w:rPr>
          <w:lang w:val="ga"/>
        </w:rPr>
        <w:t>Incite Energy offers directional strategic advice to decision-makers on decarbonisation execution strategy and techno-economic modelling of the lowest energy cost for supply to proposed hydrogen facilities. In addition, Incite Energy conducts feasibility assessments, conceptual engineering, due diligence and approvals, project leadership and owners engineer and design team for renewable energy solutions. Incite Energy also specialises in power system studies, the energy market and regulatory design.</w:t>
      </w:r>
    </w:p>
    <w:p w14:paraId="46EBADB6" w14:textId="77777777" w:rsidR="00BA034C" w:rsidRPr="00A96DE7" w:rsidRDefault="00BA034C" w:rsidP="00BA034C">
      <w:pPr>
        <w:pStyle w:val="SmallQuote"/>
        <w:rPr>
          <w:lang w:val="ga"/>
        </w:rPr>
      </w:pPr>
      <w:r w:rsidRPr="00A96DE7">
        <w:rPr>
          <w:lang w:val="ga"/>
        </w:rPr>
        <w:t>Applications</w:t>
      </w:r>
    </w:p>
    <w:p w14:paraId="5A73FDC0" w14:textId="77777777" w:rsidR="00BA034C" w:rsidRPr="00A96DE7" w:rsidRDefault="00BA034C" w:rsidP="00BA034C">
      <w:pPr>
        <w:spacing w:before="0" w:after="160" w:line="259" w:lineRule="auto"/>
        <w:rPr>
          <w:lang w:val="ga"/>
        </w:rPr>
      </w:pPr>
      <w:r w:rsidRPr="00A96DE7">
        <w:rPr>
          <w:lang w:val="ga"/>
        </w:rPr>
        <w:t>Incite Energy works with:</w:t>
      </w:r>
    </w:p>
    <w:p w14:paraId="2EDA9866" w14:textId="77777777" w:rsidR="00BA034C" w:rsidRPr="00A96DE7" w:rsidRDefault="00BA034C" w:rsidP="00BA034C">
      <w:pPr>
        <w:numPr>
          <w:ilvl w:val="0"/>
          <w:numId w:val="1"/>
        </w:numPr>
        <w:spacing w:before="0" w:after="160" w:line="259" w:lineRule="auto"/>
        <w:rPr>
          <w:lang w:val="pt-PT"/>
        </w:rPr>
      </w:pPr>
      <w:r w:rsidRPr="00A96DE7">
        <w:rPr>
          <w:lang w:val="pt-PT"/>
        </w:rPr>
        <w:t>Large mining and oil &amp; gas businesses seeking to reduce their carbon footprint.</w:t>
      </w:r>
    </w:p>
    <w:p w14:paraId="13155F3E" w14:textId="77777777" w:rsidR="00BA034C" w:rsidRPr="00A96DE7" w:rsidRDefault="00BA034C" w:rsidP="00BA034C">
      <w:pPr>
        <w:numPr>
          <w:ilvl w:val="0"/>
          <w:numId w:val="1"/>
        </w:numPr>
        <w:spacing w:before="0" w:after="160" w:line="259" w:lineRule="auto"/>
        <w:rPr>
          <w:bCs/>
          <w:lang w:val="pt-PT"/>
        </w:rPr>
      </w:pPr>
      <w:r w:rsidRPr="00A96DE7">
        <w:rPr>
          <w:lang w:val="pt-PT"/>
        </w:rPr>
        <w:t>Local Governments transitioning communities to renewable energy.</w:t>
      </w:r>
    </w:p>
    <w:p w14:paraId="35F38D5D" w14:textId="77777777" w:rsidR="00BA034C" w:rsidRPr="00A96DE7" w:rsidRDefault="00BA034C" w:rsidP="00BA034C">
      <w:pPr>
        <w:pStyle w:val="SmallQuote"/>
      </w:pPr>
      <w:r w:rsidRPr="00A96DE7">
        <w:t>Phone</w:t>
      </w:r>
    </w:p>
    <w:p w14:paraId="5B82F955" w14:textId="77777777" w:rsidR="00BA034C" w:rsidRPr="00A96DE7" w:rsidRDefault="00BA034C" w:rsidP="00BA034C">
      <w:pPr>
        <w:spacing w:before="0" w:after="160" w:line="259" w:lineRule="auto"/>
        <w:rPr>
          <w:lang w:val="ga"/>
        </w:rPr>
      </w:pPr>
      <w:r w:rsidRPr="00A96DE7">
        <w:rPr>
          <w:lang w:val="ga"/>
        </w:rPr>
        <w:t>+61 499 804 196</w:t>
      </w:r>
    </w:p>
    <w:p w14:paraId="4AA415D5" w14:textId="77777777" w:rsidR="00BA034C" w:rsidRPr="00A96DE7" w:rsidRDefault="00BA034C" w:rsidP="00BA034C">
      <w:pPr>
        <w:pStyle w:val="SmallQuote"/>
      </w:pPr>
      <w:r w:rsidRPr="00A96DE7">
        <w:t>Address</w:t>
      </w:r>
    </w:p>
    <w:p w14:paraId="13E6720F" w14:textId="77777777" w:rsidR="00BA034C" w:rsidRPr="00A96DE7" w:rsidRDefault="00BA034C" w:rsidP="00BA034C">
      <w:pPr>
        <w:spacing w:before="0" w:after="160" w:line="259" w:lineRule="auto"/>
        <w:rPr>
          <w:lang w:val="ga"/>
        </w:rPr>
      </w:pPr>
      <w:r w:rsidRPr="00A96DE7">
        <w:rPr>
          <w:lang w:val="ga"/>
        </w:rPr>
        <w:t>Level 6, 123 Eagle Street, Brisbane, Queensland, 4000, Australia</w:t>
      </w:r>
    </w:p>
    <w:p w14:paraId="0AB26F96" w14:textId="77777777" w:rsidR="00BA034C" w:rsidRPr="00A96DE7" w:rsidRDefault="00BA034C" w:rsidP="00BA034C">
      <w:pPr>
        <w:pStyle w:val="SmallQuote"/>
      </w:pPr>
      <w:r w:rsidRPr="00A96DE7">
        <w:t>Email</w:t>
      </w:r>
    </w:p>
    <w:p w14:paraId="7A6F8190" w14:textId="77777777" w:rsidR="00BA034C" w:rsidRPr="00A96DE7" w:rsidRDefault="00BA034C" w:rsidP="00BA034C">
      <w:pPr>
        <w:spacing w:before="0" w:after="160" w:line="259" w:lineRule="auto"/>
        <w:rPr>
          <w:b/>
          <w:bCs/>
          <w:lang w:val="ga"/>
        </w:rPr>
      </w:pPr>
      <w:r w:rsidRPr="00A96DE7">
        <w:rPr>
          <w:lang w:val="ga"/>
        </w:rPr>
        <w:t>info@incite.energy</w:t>
      </w:r>
    </w:p>
    <w:p w14:paraId="22CA7ABC" w14:textId="77777777" w:rsidR="00BA034C" w:rsidRPr="00A96DE7" w:rsidRDefault="00BA034C" w:rsidP="00BA034C">
      <w:pPr>
        <w:pStyle w:val="SmallQuote"/>
      </w:pPr>
      <w:r w:rsidRPr="00A96DE7">
        <w:t>Website</w:t>
      </w:r>
    </w:p>
    <w:p w14:paraId="4CD336DE" w14:textId="77777777" w:rsidR="00BA034C" w:rsidRPr="00A96DE7" w:rsidRDefault="00BA034C" w:rsidP="00BA034C">
      <w:pPr>
        <w:spacing w:before="0" w:after="160" w:line="259" w:lineRule="auto"/>
        <w:rPr>
          <w:lang w:val="ga"/>
        </w:rPr>
      </w:pPr>
      <w:r w:rsidRPr="00A96DE7">
        <w:rPr>
          <w:lang w:val="ga"/>
        </w:rPr>
        <w:t>www.incite.energy</w:t>
      </w:r>
    </w:p>
    <w:p w14:paraId="5DECC1CE" w14:textId="77777777" w:rsidR="00BA034C" w:rsidRPr="00A96DE7" w:rsidRDefault="00BA034C" w:rsidP="00BA034C">
      <w:pPr>
        <w:spacing w:before="0" w:after="160" w:line="259" w:lineRule="auto"/>
      </w:pPr>
    </w:p>
    <w:p w14:paraId="5ED3EFE6" w14:textId="77777777" w:rsidR="00BA034C" w:rsidRPr="00A96DE7" w:rsidRDefault="00BA034C" w:rsidP="00BA034C">
      <w:pPr>
        <w:spacing w:before="0" w:after="160" w:line="259" w:lineRule="auto"/>
        <w:rPr>
          <w:b/>
        </w:rPr>
      </w:pPr>
      <w:r w:rsidRPr="00A96DE7">
        <w:br w:type="page"/>
      </w:r>
    </w:p>
    <w:p w14:paraId="03A73242" w14:textId="77777777" w:rsidR="00BA034C" w:rsidRPr="00A96DE7" w:rsidRDefault="00BA034C" w:rsidP="00BA034C">
      <w:pPr>
        <w:pStyle w:val="IntroCopy"/>
      </w:pPr>
      <w:r w:rsidRPr="00A96DE7">
        <w:lastRenderedPageBreak/>
        <w:t>Powerledger Operations Australia Pty Ltd</w:t>
      </w:r>
    </w:p>
    <w:p w14:paraId="403FD070" w14:textId="77777777" w:rsidR="00BA034C" w:rsidRPr="00A96DE7" w:rsidRDefault="00BA034C" w:rsidP="00BA034C">
      <w:pPr>
        <w:pStyle w:val="SmallQuote"/>
      </w:pPr>
      <w:r w:rsidRPr="00A96DE7">
        <w:t>Capability</w:t>
      </w:r>
    </w:p>
    <w:p w14:paraId="6B2C36F2" w14:textId="74376B88" w:rsidR="00BA034C" w:rsidRPr="00A96DE7" w:rsidRDefault="00BA034C" w:rsidP="00BA034C">
      <w:pPr>
        <w:spacing w:before="0" w:after="160" w:line="259" w:lineRule="auto"/>
        <w:rPr>
          <w:bCs/>
          <w:lang w:val="ga"/>
        </w:rPr>
      </w:pPr>
      <w:r w:rsidRPr="00A96DE7">
        <w:rPr>
          <w:lang w:val="ga"/>
        </w:rPr>
        <w:t xml:space="preserve">Vision™ platform </w:t>
      </w:r>
      <w:r w:rsidRPr="00A96DE7">
        <w:rPr>
          <w:bCs/>
          <w:lang w:val="ga"/>
        </w:rPr>
        <w:t>offers</w:t>
      </w:r>
      <w:r w:rsidRPr="00A96DE7">
        <w:rPr>
          <w:lang w:val="ga"/>
        </w:rPr>
        <w:t xml:space="preserve"> twenty-four hours per day, seven days per week</w:t>
      </w:r>
      <w:r w:rsidR="00C37EBF" w:rsidRPr="00A96DE7">
        <w:rPr>
          <w:lang w:val="ga"/>
        </w:rPr>
        <w:t xml:space="preserve"> </w:t>
      </w:r>
      <w:r w:rsidRPr="00A96DE7">
        <w:rPr>
          <w:lang w:val="ga"/>
        </w:rPr>
        <w:t>visualisation of the energy provenance used in hydrogen production</w:t>
      </w:r>
      <w:r w:rsidR="00E93A82" w:rsidRPr="00A96DE7">
        <w:rPr>
          <w:lang w:val="ga"/>
        </w:rPr>
        <w:t>.It</w:t>
      </w:r>
      <w:r w:rsidRPr="00A96DE7">
        <w:rPr>
          <w:lang w:val="ga"/>
        </w:rPr>
        <w:t xml:space="preserve"> </w:t>
      </w:r>
      <w:r w:rsidR="00E93A82" w:rsidRPr="00A96DE7">
        <w:rPr>
          <w:lang w:val="ga"/>
        </w:rPr>
        <w:t xml:space="preserve">provides </w:t>
      </w:r>
      <w:r w:rsidRPr="00A96DE7">
        <w:rPr>
          <w:lang w:val="ga"/>
        </w:rPr>
        <w:t xml:space="preserve">real-time granular data for seamless traceability.       </w:t>
      </w:r>
    </w:p>
    <w:p w14:paraId="1A44CF16" w14:textId="77777777" w:rsidR="00BA034C" w:rsidRPr="00A96DE7" w:rsidRDefault="00BA034C" w:rsidP="00BA034C">
      <w:pPr>
        <w:pStyle w:val="SmallQuote"/>
      </w:pPr>
      <w:r w:rsidRPr="00A96DE7">
        <w:t xml:space="preserve">Solution </w:t>
      </w:r>
    </w:p>
    <w:p w14:paraId="5CC94B7E" w14:textId="77777777" w:rsidR="00BA034C" w:rsidRPr="00A96DE7" w:rsidRDefault="00BA034C" w:rsidP="00BA034C">
      <w:pPr>
        <w:spacing w:before="0" w:after="160" w:line="259" w:lineRule="auto"/>
        <w:rPr>
          <w:bCs/>
          <w:lang w:val="ga"/>
        </w:rPr>
      </w:pPr>
      <w:r w:rsidRPr="00A96DE7">
        <w:rPr>
          <w:lang w:val="ga"/>
        </w:rPr>
        <w:t>Powerledger's Vision™ introduces an advanced Portfolio Management Tool for seamless carbon emission monitoring across production sites. With Vision Emissions, you can track global consumption sites' carbon intensity and explore detailed metrics on a dynamic world map. Precise data includes carbon emissions per site and the percentage of carbon-free energy. The solution also integrates granular grid metrics, enhancing emission accountability and energy sourcing evaluation. Vision™ empowers informed decisions for a greener future.</w:t>
      </w:r>
    </w:p>
    <w:p w14:paraId="31620C12" w14:textId="77777777" w:rsidR="00BA034C" w:rsidRPr="00A96DE7" w:rsidRDefault="00BA034C" w:rsidP="00BA034C">
      <w:pPr>
        <w:pStyle w:val="SmallQuote"/>
        <w:rPr>
          <w:lang w:val="ga"/>
        </w:rPr>
      </w:pPr>
      <w:r w:rsidRPr="00A96DE7">
        <w:rPr>
          <w:lang w:val="ga"/>
        </w:rPr>
        <w:t>Applications</w:t>
      </w:r>
    </w:p>
    <w:p w14:paraId="1975EC94" w14:textId="63A7EB2C" w:rsidR="00BA034C" w:rsidRPr="00A96DE7" w:rsidRDefault="00BA034C" w:rsidP="00BA034C">
      <w:pPr>
        <w:spacing w:before="0" w:after="160" w:line="259" w:lineRule="auto"/>
        <w:rPr>
          <w:lang w:val="ga"/>
        </w:rPr>
      </w:pPr>
      <w:r w:rsidRPr="00A96DE7">
        <w:rPr>
          <w:lang w:val="ga"/>
        </w:rPr>
        <w:t>Applications include tracking of green hydrogen production, granular visualisation of energy portfolios, tracking and tracing across multiple production locations and certification of green hydrogen consumers</w:t>
      </w:r>
      <w:r w:rsidR="00E93A82" w:rsidRPr="00A96DE7">
        <w:rPr>
          <w:lang w:val="ga"/>
        </w:rPr>
        <w:t>. These include</w:t>
      </w:r>
      <w:r w:rsidRPr="00A96DE7">
        <w:rPr>
          <w:lang w:val="ga"/>
        </w:rPr>
        <w:t xml:space="preserve"> green ammonia producers.</w:t>
      </w:r>
    </w:p>
    <w:p w14:paraId="5C019BAB" w14:textId="77777777" w:rsidR="00BA034C" w:rsidRPr="00A96DE7" w:rsidRDefault="00BA034C" w:rsidP="00BA034C">
      <w:pPr>
        <w:pStyle w:val="SmallQuote"/>
      </w:pPr>
      <w:r w:rsidRPr="00A96DE7">
        <w:t>Phone</w:t>
      </w:r>
    </w:p>
    <w:p w14:paraId="44BDC7E9" w14:textId="77777777" w:rsidR="00BA034C" w:rsidRPr="00A96DE7" w:rsidRDefault="00BA034C" w:rsidP="00BA034C">
      <w:pPr>
        <w:spacing w:before="0" w:after="160" w:line="259" w:lineRule="auto"/>
      </w:pPr>
      <w:r w:rsidRPr="00A96DE7">
        <w:t>+61 419 923 241</w:t>
      </w:r>
    </w:p>
    <w:p w14:paraId="3FAB18DA" w14:textId="77777777" w:rsidR="00BA034C" w:rsidRPr="00A96DE7" w:rsidRDefault="00BA034C" w:rsidP="00BA034C">
      <w:pPr>
        <w:pStyle w:val="SmallQuote"/>
      </w:pPr>
      <w:r w:rsidRPr="00A96DE7">
        <w:t>Address</w:t>
      </w:r>
    </w:p>
    <w:p w14:paraId="21E5298E" w14:textId="77777777" w:rsidR="00BA034C" w:rsidRPr="00A96DE7" w:rsidRDefault="00BA034C" w:rsidP="00BA034C">
      <w:pPr>
        <w:spacing w:before="0" w:after="160" w:line="259" w:lineRule="auto"/>
        <w:rPr>
          <w:lang w:val="ga"/>
        </w:rPr>
      </w:pPr>
      <w:r w:rsidRPr="00A96DE7">
        <w:rPr>
          <w:lang w:val="ga"/>
        </w:rPr>
        <w:t>Level 2, 108 St Georges Terrace, Perth, Western Australia, 6000, Australia</w:t>
      </w:r>
    </w:p>
    <w:p w14:paraId="6F77F590" w14:textId="77777777" w:rsidR="00BA034C" w:rsidRPr="00A96DE7" w:rsidRDefault="00BA034C" w:rsidP="00BA034C">
      <w:pPr>
        <w:pStyle w:val="SmallQuote"/>
      </w:pPr>
      <w:r w:rsidRPr="00A96DE7">
        <w:t>Email</w:t>
      </w:r>
    </w:p>
    <w:p w14:paraId="6814925E" w14:textId="77777777" w:rsidR="00BA034C" w:rsidRPr="00A96DE7" w:rsidRDefault="00BA034C" w:rsidP="00BA034C">
      <w:pPr>
        <w:spacing w:before="0" w:after="160" w:line="259" w:lineRule="auto"/>
        <w:rPr>
          <w:b/>
          <w:bCs/>
          <w:lang w:val="ga"/>
        </w:rPr>
      </w:pPr>
      <w:r w:rsidRPr="00A96DE7">
        <w:rPr>
          <w:lang w:val="ga"/>
        </w:rPr>
        <w:t>sales@powerledger.io</w:t>
      </w:r>
    </w:p>
    <w:p w14:paraId="78400021" w14:textId="77777777" w:rsidR="00BA034C" w:rsidRPr="00A96DE7" w:rsidRDefault="00BA034C" w:rsidP="00BA034C">
      <w:pPr>
        <w:pStyle w:val="SmallQuote"/>
      </w:pPr>
      <w:r w:rsidRPr="00A96DE7">
        <w:t>Website</w:t>
      </w:r>
    </w:p>
    <w:p w14:paraId="4A51E5FA" w14:textId="77777777" w:rsidR="00BA034C" w:rsidRPr="00A96DE7" w:rsidRDefault="00BA034C" w:rsidP="00BA034C">
      <w:pPr>
        <w:spacing w:before="0" w:after="160" w:line="259" w:lineRule="auto"/>
        <w:rPr>
          <w:lang w:val="ga"/>
        </w:rPr>
      </w:pPr>
      <w:r w:rsidRPr="00A96DE7">
        <w:rPr>
          <w:lang w:val="ga"/>
        </w:rPr>
        <w:t>www.powerledger.io</w:t>
      </w:r>
    </w:p>
    <w:p w14:paraId="42F0888E" w14:textId="77777777" w:rsidR="00BA034C" w:rsidRPr="00A96DE7" w:rsidRDefault="00BA034C" w:rsidP="00BA034C">
      <w:pPr>
        <w:spacing w:before="0" w:after="160" w:line="259" w:lineRule="auto"/>
      </w:pPr>
    </w:p>
    <w:p w14:paraId="20B3762C" w14:textId="77777777" w:rsidR="00BA034C" w:rsidRPr="00A96DE7" w:rsidRDefault="00BA034C" w:rsidP="00BA034C">
      <w:pPr>
        <w:spacing w:before="0" w:after="160" w:line="259" w:lineRule="auto"/>
        <w:rPr>
          <w:b/>
        </w:rPr>
      </w:pPr>
      <w:r w:rsidRPr="00A96DE7">
        <w:br w:type="page"/>
      </w:r>
    </w:p>
    <w:p w14:paraId="1FC92D82" w14:textId="77777777" w:rsidR="00BA034C" w:rsidRPr="00A96DE7" w:rsidRDefault="00BA034C" w:rsidP="00BA034C">
      <w:pPr>
        <w:pStyle w:val="IntroCopy"/>
      </w:pPr>
      <w:r w:rsidRPr="00A96DE7">
        <w:lastRenderedPageBreak/>
        <w:t>TYMLEZ Group Ltd</w:t>
      </w:r>
    </w:p>
    <w:p w14:paraId="03E39E8F" w14:textId="77777777" w:rsidR="00BA034C" w:rsidRPr="00A96DE7" w:rsidRDefault="00BA034C" w:rsidP="00BA034C">
      <w:pPr>
        <w:pStyle w:val="SmallQuote"/>
      </w:pPr>
      <w:r w:rsidRPr="00A96DE7">
        <w:t>Capability</w:t>
      </w:r>
    </w:p>
    <w:p w14:paraId="4E468E9E" w14:textId="11FFBBDD" w:rsidR="00BA034C" w:rsidRPr="00A96DE7" w:rsidRDefault="00BA034C" w:rsidP="00BA034C">
      <w:pPr>
        <w:spacing w:before="0" w:after="160" w:line="259" w:lineRule="auto"/>
        <w:rPr>
          <w:lang w:val="ga"/>
        </w:rPr>
      </w:pPr>
      <w:r w:rsidRPr="00A96DE7">
        <w:rPr>
          <w:lang w:val="ga"/>
        </w:rPr>
        <w:t>TYMLEZ enables companies to create immutable guarantee of origin certificates for their hydrogen, along with reporting on its sustainability credentials</w:t>
      </w:r>
      <w:r w:rsidR="007C18D5" w:rsidRPr="00A96DE7">
        <w:rPr>
          <w:lang w:val="ga"/>
        </w:rPr>
        <w:t>.</w:t>
      </w:r>
    </w:p>
    <w:p w14:paraId="03DA25DC" w14:textId="77777777" w:rsidR="00BA034C" w:rsidRPr="00A96DE7" w:rsidRDefault="00BA034C" w:rsidP="00BA034C">
      <w:pPr>
        <w:pStyle w:val="SmallQuote"/>
      </w:pPr>
      <w:r w:rsidRPr="00A96DE7">
        <w:t xml:space="preserve">Solution </w:t>
      </w:r>
    </w:p>
    <w:p w14:paraId="47132CFE" w14:textId="77777777" w:rsidR="009837C0" w:rsidRPr="00A96DE7" w:rsidRDefault="00BA034C" w:rsidP="00BA034C">
      <w:pPr>
        <w:spacing w:before="0" w:after="160" w:line="259" w:lineRule="auto"/>
        <w:rPr>
          <w:lang w:val="ga"/>
        </w:rPr>
      </w:pPr>
      <w:r w:rsidRPr="00A96DE7">
        <w:rPr>
          <w:lang w:val="ga"/>
        </w:rPr>
        <w:t>CarbonCentral by TYMLEZ enables companies to create immutable guarantee of origin certificates for their hydrogen along with reporting on its sustainability credentials. The solution operates by interfacing directly with hydrogen production facilities to capture and report on real-time production metrics</w:t>
      </w:r>
      <w:r w:rsidR="008E55E3" w:rsidRPr="00A96DE7">
        <w:rPr>
          <w:lang w:val="ga"/>
        </w:rPr>
        <w:t>.</w:t>
      </w:r>
      <w:r w:rsidRPr="00A96DE7">
        <w:rPr>
          <w:lang w:val="ga"/>
        </w:rPr>
        <w:t xml:space="preserve"> </w:t>
      </w:r>
      <w:r w:rsidR="008E55E3" w:rsidRPr="00A96DE7">
        <w:rPr>
          <w:lang w:val="ga"/>
        </w:rPr>
        <w:t xml:space="preserve">It </w:t>
      </w:r>
      <w:r w:rsidRPr="00A96DE7">
        <w:rPr>
          <w:lang w:val="ga"/>
        </w:rPr>
        <w:t xml:space="preserve">can provide data for regulators for the issuance of guarantee of origin certificates against any standard or methodology globally. </w:t>
      </w:r>
    </w:p>
    <w:p w14:paraId="62EB0FF5" w14:textId="0D7CBDE4" w:rsidR="00BA034C" w:rsidRPr="00A96DE7" w:rsidRDefault="00BA034C" w:rsidP="00BA034C">
      <w:pPr>
        <w:spacing w:before="0" w:after="160" w:line="259" w:lineRule="auto"/>
        <w:rPr>
          <w:lang w:val="ga"/>
        </w:rPr>
      </w:pPr>
      <w:r w:rsidRPr="00A96DE7">
        <w:rPr>
          <w:lang w:val="ga"/>
        </w:rPr>
        <w:t>TYMLEZ has worked with industry leaders on develop</w:t>
      </w:r>
      <w:r w:rsidR="00F958E2" w:rsidRPr="00A96DE7">
        <w:rPr>
          <w:lang w:val="ga"/>
        </w:rPr>
        <w:t>ing</w:t>
      </w:r>
      <w:r w:rsidRPr="00A96DE7">
        <w:rPr>
          <w:lang w:val="ga"/>
        </w:rPr>
        <w:t xml:space="preserve"> its CarbonCentral platform</w:t>
      </w:r>
      <w:r w:rsidR="00D63F97" w:rsidRPr="00A96DE7">
        <w:rPr>
          <w:lang w:val="ga"/>
        </w:rPr>
        <w:t>. Industry leaders</w:t>
      </w:r>
      <w:r w:rsidRPr="00A96DE7">
        <w:rPr>
          <w:lang w:val="ga"/>
        </w:rPr>
        <w:t xml:space="preserve"> includ</w:t>
      </w:r>
      <w:r w:rsidR="00D63F97" w:rsidRPr="00A96DE7">
        <w:rPr>
          <w:lang w:val="ga"/>
        </w:rPr>
        <w:t>e</w:t>
      </w:r>
      <w:r w:rsidRPr="00A96DE7">
        <w:rPr>
          <w:lang w:val="ga"/>
        </w:rPr>
        <w:t xml:space="preserve"> Lloyd’s Register, Safetytech Accelerator and Aerospace Malaysia Innovation Centre</w:t>
      </w:r>
      <w:r w:rsidR="00D63F97" w:rsidRPr="00A96DE7">
        <w:rPr>
          <w:lang w:val="ga"/>
        </w:rPr>
        <w:t xml:space="preserve">. Working with these companies </w:t>
      </w:r>
      <w:r w:rsidR="00975B31" w:rsidRPr="00A96DE7">
        <w:rPr>
          <w:lang w:val="ga"/>
        </w:rPr>
        <w:t>ensur</w:t>
      </w:r>
      <w:r w:rsidR="00D63F97" w:rsidRPr="00A96DE7">
        <w:rPr>
          <w:lang w:val="ga"/>
        </w:rPr>
        <w:t>es</w:t>
      </w:r>
      <w:r w:rsidR="0088768E" w:rsidRPr="00A96DE7">
        <w:rPr>
          <w:lang w:val="ga"/>
        </w:rPr>
        <w:t xml:space="preserve"> the platform</w:t>
      </w:r>
      <w:r w:rsidRPr="00A96DE7">
        <w:rPr>
          <w:lang w:val="ga"/>
        </w:rPr>
        <w:t xml:space="preserve"> is built to support the most demanding of hydrogen value chains</w:t>
      </w:r>
      <w:r w:rsidR="006F335A" w:rsidRPr="00A96DE7">
        <w:rPr>
          <w:lang w:val="ga"/>
        </w:rPr>
        <w:t>.</w:t>
      </w:r>
    </w:p>
    <w:p w14:paraId="6ED01C31" w14:textId="77777777" w:rsidR="00BA034C" w:rsidRPr="00A96DE7" w:rsidRDefault="00BA034C" w:rsidP="00BA034C">
      <w:pPr>
        <w:pStyle w:val="SmallQuote"/>
        <w:rPr>
          <w:b/>
        </w:rPr>
      </w:pPr>
      <w:r w:rsidRPr="00A96DE7">
        <w:t>Applications</w:t>
      </w:r>
    </w:p>
    <w:p w14:paraId="40D67D1C" w14:textId="77777777" w:rsidR="00BA034C" w:rsidRPr="00A96DE7" w:rsidRDefault="00BA034C" w:rsidP="00BA034C">
      <w:pPr>
        <w:spacing w:before="0" w:after="160" w:line="259" w:lineRule="auto"/>
        <w:rPr>
          <w:lang w:val="ga"/>
        </w:rPr>
      </w:pPr>
      <w:r w:rsidRPr="00A96DE7">
        <w:rPr>
          <w:lang w:val="ga"/>
        </w:rPr>
        <w:t>The CarbonCentral TrustChain enables the tracking and documentation of the entire production process, from renewable energy generation to hydrogen production and distribution. TYMLEZ's solution paves the way for a more sustainable and accountable energy future.</w:t>
      </w:r>
    </w:p>
    <w:p w14:paraId="7F8A7801" w14:textId="77777777" w:rsidR="00BA034C" w:rsidRPr="00A96DE7" w:rsidRDefault="00BA034C" w:rsidP="00BA034C">
      <w:pPr>
        <w:pStyle w:val="SmallQuote"/>
      </w:pPr>
      <w:r w:rsidRPr="00A96DE7">
        <w:t>Phone</w:t>
      </w:r>
    </w:p>
    <w:p w14:paraId="7E2AC096" w14:textId="77777777" w:rsidR="00BA034C" w:rsidRPr="00A96DE7" w:rsidRDefault="00BA034C" w:rsidP="00BA034C">
      <w:pPr>
        <w:spacing w:before="0" w:after="160" w:line="259" w:lineRule="auto"/>
        <w:rPr>
          <w:bCs/>
        </w:rPr>
      </w:pPr>
      <w:r w:rsidRPr="00A96DE7">
        <w:rPr>
          <w:bCs/>
        </w:rPr>
        <w:t>+61 424 272 789</w:t>
      </w:r>
    </w:p>
    <w:p w14:paraId="492B2F01" w14:textId="77777777" w:rsidR="00BA034C" w:rsidRPr="00A96DE7" w:rsidRDefault="00BA034C" w:rsidP="00BA034C">
      <w:pPr>
        <w:pStyle w:val="SmallQuote"/>
      </w:pPr>
      <w:r w:rsidRPr="00A96DE7">
        <w:t>Address</w:t>
      </w:r>
    </w:p>
    <w:p w14:paraId="18B72497" w14:textId="77777777" w:rsidR="00BA034C" w:rsidRPr="00A96DE7" w:rsidRDefault="00BA034C" w:rsidP="00BA034C">
      <w:pPr>
        <w:spacing w:before="0" w:after="160" w:line="259" w:lineRule="auto"/>
        <w:rPr>
          <w:lang w:val="ga"/>
        </w:rPr>
      </w:pPr>
      <w:r w:rsidRPr="00A96DE7">
        <w:rPr>
          <w:lang w:val="ga"/>
        </w:rPr>
        <w:t>16 Nexus Way, Southport, Queensland, 4215, Australia</w:t>
      </w:r>
    </w:p>
    <w:p w14:paraId="4503658F" w14:textId="77777777" w:rsidR="00BA034C" w:rsidRPr="00A96DE7" w:rsidRDefault="00BA034C" w:rsidP="00BA034C">
      <w:pPr>
        <w:pStyle w:val="SmallQuote"/>
      </w:pPr>
      <w:r w:rsidRPr="00A96DE7">
        <w:t>Email</w:t>
      </w:r>
    </w:p>
    <w:p w14:paraId="2E5BFB56" w14:textId="77777777" w:rsidR="00BA034C" w:rsidRPr="00A96DE7" w:rsidRDefault="00BA034C" w:rsidP="00BA034C">
      <w:pPr>
        <w:spacing w:before="0" w:after="160" w:line="259" w:lineRule="auto"/>
        <w:rPr>
          <w:b/>
          <w:bCs/>
          <w:lang w:val="ga"/>
        </w:rPr>
      </w:pPr>
      <w:r w:rsidRPr="00A96DE7">
        <w:rPr>
          <w:lang w:val="ga"/>
        </w:rPr>
        <w:t>info@tymlez.com</w:t>
      </w:r>
    </w:p>
    <w:p w14:paraId="19C5EAA9" w14:textId="77777777" w:rsidR="00BA034C" w:rsidRPr="00A96DE7" w:rsidRDefault="00BA034C" w:rsidP="00BA034C">
      <w:pPr>
        <w:pStyle w:val="SmallQuote"/>
      </w:pPr>
      <w:r w:rsidRPr="00A96DE7">
        <w:t>Website</w:t>
      </w:r>
    </w:p>
    <w:p w14:paraId="58C815C2" w14:textId="77777777" w:rsidR="00BA034C" w:rsidRPr="00A96DE7" w:rsidRDefault="00BA034C" w:rsidP="00BA034C">
      <w:pPr>
        <w:spacing w:before="0" w:after="160" w:line="259" w:lineRule="auto"/>
        <w:rPr>
          <w:lang w:val="ga"/>
        </w:rPr>
      </w:pPr>
      <w:r w:rsidRPr="00A96DE7">
        <w:rPr>
          <w:lang w:val="ga"/>
        </w:rPr>
        <w:t>www.tymlez.com</w:t>
      </w:r>
    </w:p>
    <w:p w14:paraId="0EF78E71" w14:textId="77777777" w:rsidR="00BA034C" w:rsidRPr="00A96DE7" w:rsidRDefault="00BA034C" w:rsidP="00BA034C">
      <w:pPr>
        <w:spacing w:before="0" w:after="160" w:line="259" w:lineRule="auto"/>
      </w:pPr>
    </w:p>
    <w:p w14:paraId="4A204C28" w14:textId="77777777" w:rsidR="00BA034C" w:rsidRPr="00A96DE7" w:rsidRDefault="00BA034C" w:rsidP="00BA034C">
      <w:pPr>
        <w:spacing w:before="0" w:after="160" w:line="259" w:lineRule="auto"/>
        <w:rPr>
          <w:b/>
        </w:rPr>
      </w:pPr>
      <w:r w:rsidRPr="00A96DE7">
        <w:br w:type="page"/>
      </w:r>
    </w:p>
    <w:p w14:paraId="541682D5" w14:textId="77777777" w:rsidR="00BA034C" w:rsidRPr="00A96DE7" w:rsidRDefault="00BA034C" w:rsidP="00BA034C">
      <w:pPr>
        <w:pStyle w:val="IntroCopy"/>
      </w:pPr>
      <w:r w:rsidRPr="00A96DE7">
        <w:lastRenderedPageBreak/>
        <w:t>Worley Pty Ltd</w:t>
      </w:r>
    </w:p>
    <w:p w14:paraId="7EA5F938" w14:textId="77777777" w:rsidR="00BA034C" w:rsidRPr="00A96DE7" w:rsidRDefault="00BA034C" w:rsidP="00BA034C">
      <w:pPr>
        <w:pStyle w:val="SmallQuote"/>
      </w:pPr>
      <w:r w:rsidRPr="00A96DE7">
        <w:t>Capability</w:t>
      </w:r>
    </w:p>
    <w:p w14:paraId="4056E35D" w14:textId="77777777" w:rsidR="00BA034C" w:rsidRPr="00A96DE7" w:rsidRDefault="00BA034C" w:rsidP="00CE11F8">
      <w:pPr>
        <w:pStyle w:val="SmallQuote"/>
        <w:rPr>
          <w:lang w:val="ga"/>
        </w:rPr>
      </w:pPr>
      <w:r w:rsidRPr="00A96DE7">
        <w:rPr>
          <w:lang w:val="ga"/>
        </w:rPr>
        <w:t>Are you certain about your hydrogen project?</w:t>
      </w:r>
    </w:p>
    <w:p w14:paraId="605D30BD" w14:textId="77777777" w:rsidR="00BA034C" w:rsidRPr="00A96DE7" w:rsidRDefault="00BA034C" w:rsidP="00BA034C">
      <w:pPr>
        <w:spacing w:before="0" w:after="160" w:line="259" w:lineRule="auto"/>
        <w:rPr>
          <w:lang w:val="ga"/>
        </w:rPr>
      </w:pPr>
      <w:r w:rsidRPr="00A96DE7">
        <w:rPr>
          <w:lang w:val="ga"/>
        </w:rPr>
        <w:t>Worley partners with our customers to find solutions to low carbon hydrogen challenges. We have the knowledge, people and differentiated tools to help you make the right project decisions.</w:t>
      </w:r>
    </w:p>
    <w:p w14:paraId="7223A736" w14:textId="77777777" w:rsidR="00BA034C" w:rsidRPr="00A96DE7" w:rsidRDefault="00BA034C" w:rsidP="00CE11F8">
      <w:pPr>
        <w:pStyle w:val="SmallQuote"/>
      </w:pPr>
      <w:r w:rsidRPr="00A96DE7">
        <w:t xml:space="preserve">Solution </w:t>
      </w:r>
    </w:p>
    <w:p w14:paraId="5CD2B9AD" w14:textId="77777777" w:rsidR="00BA034C" w:rsidRPr="00A96DE7" w:rsidRDefault="00BA034C" w:rsidP="00CE11F8">
      <w:pPr>
        <w:pStyle w:val="SmallQuote"/>
        <w:rPr>
          <w:lang w:val="ga"/>
        </w:rPr>
      </w:pPr>
      <w:r w:rsidRPr="00A96DE7">
        <w:rPr>
          <w:lang w:val="ga"/>
        </w:rPr>
        <w:t>Struggling with risk and uncertainty?</w:t>
      </w:r>
    </w:p>
    <w:p w14:paraId="1B2A13D1" w14:textId="79565B8A" w:rsidR="00BA034C" w:rsidRPr="00A96DE7" w:rsidRDefault="00BA034C" w:rsidP="00BA034C">
      <w:pPr>
        <w:spacing w:before="0" w:after="160" w:line="259" w:lineRule="auto"/>
        <w:rPr>
          <w:bCs/>
          <w:lang w:val="ga"/>
        </w:rPr>
      </w:pPr>
      <w:r w:rsidRPr="00A96DE7">
        <w:rPr>
          <w:lang w:val="ga"/>
        </w:rPr>
        <w:t>The new low carbon hydrogen space introduces a swathe of old risks in new shapes and sizes – offtake, regulatory, policy, commercial and economic, supply chain, technical, technology and of course, safety and social license to operate. We help you to identify, quantify and mitigate these risks</w:t>
      </w:r>
      <w:r w:rsidR="00937637" w:rsidRPr="00A96DE7">
        <w:rPr>
          <w:lang w:val="ga"/>
        </w:rPr>
        <w:t>.</w:t>
      </w:r>
      <w:r w:rsidRPr="00A96DE7">
        <w:rPr>
          <w:lang w:val="ga"/>
        </w:rPr>
        <w:t xml:space="preserve"> </w:t>
      </w:r>
      <w:r w:rsidR="00937637" w:rsidRPr="00A96DE7">
        <w:rPr>
          <w:lang w:val="ga"/>
        </w:rPr>
        <w:t xml:space="preserve">Optimising </w:t>
      </w:r>
      <w:r w:rsidRPr="00A96DE7">
        <w:rPr>
          <w:lang w:val="ga"/>
        </w:rPr>
        <w:t xml:space="preserve">your project becomes a formulated journey that we can achieve quickly and competently with our differentiated tools, people and knowledge. </w:t>
      </w:r>
    </w:p>
    <w:p w14:paraId="3846F6F8" w14:textId="77777777" w:rsidR="00BA034C" w:rsidRPr="00A96DE7" w:rsidRDefault="00BA034C" w:rsidP="00CE11F8">
      <w:pPr>
        <w:pStyle w:val="SmallQuote"/>
        <w:rPr>
          <w:lang w:val="ga"/>
        </w:rPr>
      </w:pPr>
      <w:r w:rsidRPr="00A96DE7">
        <w:rPr>
          <w:lang w:val="ga"/>
        </w:rPr>
        <w:t>Applications</w:t>
      </w:r>
    </w:p>
    <w:p w14:paraId="157D4ADC" w14:textId="77777777" w:rsidR="00BA034C" w:rsidRPr="00A96DE7" w:rsidRDefault="00BA034C" w:rsidP="00CE11F8">
      <w:pPr>
        <w:pStyle w:val="SmallQuote"/>
      </w:pPr>
      <w:r w:rsidRPr="00A96DE7">
        <w:t>Is getting to FID costing you too much?</w:t>
      </w:r>
    </w:p>
    <w:p w14:paraId="02AD8755" w14:textId="77777777" w:rsidR="00BA034C" w:rsidRPr="00A96DE7" w:rsidRDefault="00BA034C" w:rsidP="00BA034C">
      <w:pPr>
        <w:spacing w:before="0" w:after="160" w:line="259" w:lineRule="auto"/>
        <w:rPr>
          <w:lang w:val="ga"/>
        </w:rPr>
      </w:pPr>
      <w:r w:rsidRPr="00A96DE7">
        <w:rPr>
          <w:lang w:val="ga"/>
        </w:rPr>
        <w:t>We apply those same differentiated tools and methodologies, market knowledge and hydrogen expertise to develop and deliver a path to low carbon hydrogen final investment decision (FID) that is faster, cheaper and provides you with greater certainty and confidence.</w:t>
      </w:r>
    </w:p>
    <w:p w14:paraId="562D7E33" w14:textId="77777777" w:rsidR="00BA034C" w:rsidRPr="00A96DE7" w:rsidRDefault="00BA034C" w:rsidP="00CE11F8">
      <w:pPr>
        <w:pStyle w:val="SmallQuote"/>
      </w:pPr>
      <w:r w:rsidRPr="00A96DE7">
        <w:t>Phone</w:t>
      </w:r>
    </w:p>
    <w:p w14:paraId="2A4F5ED2" w14:textId="77777777" w:rsidR="00BA034C" w:rsidRPr="00A96DE7" w:rsidRDefault="00BA034C" w:rsidP="00BA034C">
      <w:pPr>
        <w:spacing w:before="0" w:after="160" w:line="259" w:lineRule="auto"/>
      </w:pPr>
      <w:r w:rsidRPr="00A96DE7">
        <w:t>+61 2 8923 6866</w:t>
      </w:r>
    </w:p>
    <w:p w14:paraId="41F5652C" w14:textId="77777777" w:rsidR="00BA034C" w:rsidRPr="00A96DE7" w:rsidRDefault="00BA034C" w:rsidP="00CE11F8">
      <w:pPr>
        <w:pStyle w:val="SmallQuote"/>
      </w:pPr>
      <w:r w:rsidRPr="00A96DE7">
        <w:t>Address</w:t>
      </w:r>
    </w:p>
    <w:p w14:paraId="7E371C60" w14:textId="77777777" w:rsidR="00BA034C" w:rsidRPr="00A96DE7" w:rsidRDefault="00BA034C" w:rsidP="00BA034C">
      <w:pPr>
        <w:spacing w:before="0" w:after="160" w:line="259" w:lineRule="auto"/>
        <w:rPr>
          <w:lang w:val="ga"/>
        </w:rPr>
      </w:pPr>
      <w:r w:rsidRPr="00A96DE7">
        <w:rPr>
          <w:lang w:val="ga"/>
        </w:rPr>
        <w:t>Level 17, 141 Walker Street, North Sydney, New South Wales, 2060, Australia</w:t>
      </w:r>
    </w:p>
    <w:p w14:paraId="23489573" w14:textId="77777777" w:rsidR="00BA034C" w:rsidRPr="00A96DE7" w:rsidRDefault="00BA034C" w:rsidP="00CE11F8">
      <w:pPr>
        <w:pStyle w:val="SmallQuote"/>
      </w:pPr>
      <w:r w:rsidRPr="00A96DE7">
        <w:t>Email</w:t>
      </w:r>
    </w:p>
    <w:p w14:paraId="329A18F2" w14:textId="77777777" w:rsidR="00BA034C" w:rsidRPr="00A96DE7" w:rsidRDefault="00BA034C" w:rsidP="00BA034C">
      <w:pPr>
        <w:spacing w:before="0" w:after="160" w:line="259" w:lineRule="auto"/>
        <w:rPr>
          <w:b/>
          <w:bCs/>
          <w:lang w:val="ga"/>
        </w:rPr>
      </w:pPr>
      <w:r w:rsidRPr="00A96DE7">
        <w:rPr>
          <w:lang w:val="ga"/>
        </w:rPr>
        <w:t>sydney.reception@worley.com</w:t>
      </w:r>
    </w:p>
    <w:p w14:paraId="5CBBD048" w14:textId="77777777" w:rsidR="00BA034C" w:rsidRPr="00A96DE7" w:rsidRDefault="00BA034C" w:rsidP="00CE11F8">
      <w:pPr>
        <w:pStyle w:val="SmallQuote"/>
      </w:pPr>
      <w:r w:rsidRPr="00A96DE7">
        <w:t>Website</w:t>
      </w:r>
    </w:p>
    <w:p w14:paraId="2C32483A" w14:textId="77777777" w:rsidR="00BA034C" w:rsidRPr="00A96DE7" w:rsidRDefault="00BA034C" w:rsidP="00BA034C">
      <w:pPr>
        <w:spacing w:before="0" w:after="160" w:line="259" w:lineRule="auto"/>
        <w:rPr>
          <w:lang w:val="ga"/>
        </w:rPr>
      </w:pPr>
      <w:r w:rsidRPr="00A96DE7">
        <w:rPr>
          <w:lang w:val="ga"/>
        </w:rPr>
        <w:t>www.worley.com</w:t>
      </w:r>
    </w:p>
    <w:p w14:paraId="2013DD70" w14:textId="77777777" w:rsidR="005D64BA" w:rsidRPr="00A96DE7" w:rsidRDefault="005D64BA">
      <w:pPr>
        <w:spacing w:before="0" w:after="160" w:line="259" w:lineRule="auto"/>
        <w:rPr>
          <w:color w:val="00694B" w:themeColor="accent3"/>
          <w:sz w:val="48"/>
          <w:szCs w:val="48"/>
        </w:rPr>
      </w:pPr>
      <w:r w:rsidRPr="00A96DE7">
        <w:br w:type="page"/>
      </w:r>
    </w:p>
    <w:p w14:paraId="069681D5" w14:textId="2EF24A29" w:rsidR="00683BBD" w:rsidRPr="00A96DE7" w:rsidRDefault="00683BBD" w:rsidP="00683BBD">
      <w:pPr>
        <w:pStyle w:val="Heading1"/>
      </w:pPr>
      <w:bookmarkStart w:id="38" w:name="_Toc151714758"/>
      <w:r w:rsidRPr="00A96DE7">
        <w:lastRenderedPageBreak/>
        <w:t>Company Index</w:t>
      </w:r>
      <w:bookmarkEnd w:id="37"/>
      <w:bookmarkEnd w:id="38"/>
    </w:p>
    <w:p w14:paraId="56FF71F7" w14:textId="77777777" w:rsidR="00683BBD" w:rsidRPr="00A96DE7" w:rsidRDefault="00683BBD" w:rsidP="00683BBD">
      <w:pPr>
        <w:spacing w:before="0" w:after="160" w:line="259" w:lineRule="auto"/>
      </w:pPr>
      <w:r w:rsidRPr="00674DA7">
        <w:rPr>
          <w:rFonts w:ascii="Wingdings" w:hAnsi="Wingdings"/>
          <w:sz w:val="32"/>
          <w:szCs w:val="32"/>
        </w:rPr>
        <w:t>l</w:t>
      </w:r>
      <w:r w:rsidRPr="00A96DE7">
        <w:t xml:space="preserve"> Primary capability</w:t>
      </w:r>
    </w:p>
    <w:p w14:paraId="37ADB36B" w14:textId="77777777" w:rsidR="00A37A56" w:rsidRPr="00A96DE7" w:rsidRDefault="00683BBD" w:rsidP="00683BBD">
      <w:pPr>
        <w:spacing w:before="0" w:after="160" w:line="259" w:lineRule="auto"/>
      </w:pPr>
      <w:r w:rsidRPr="00A96DE7">
        <w:rPr>
          <w:rFonts w:ascii="Wingdings" w:hAnsi="Wingdings"/>
          <w:sz w:val="16"/>
          <w:szCs w:val="16"/>
        </w:rPr>
        <w:t>l</w:t>
      </w:r>
      <w:r w:rsidRPr="00A96DE7">
        <w:t xml:space="preserve"> Other capability</w:t>
      </w:r>
    </w:p>
    <w:tbl>
      <w:tblPr>
        <w:tblStyle w:val="ListTable3-Accent3"/>
        <w:tblW w:w="0" w:type="auto"/>
        <w:tblLook w:val="0020" w:firstRow="1" w:lastRow="0" w:firstColumn="0" w:lastColumn="0" w:noHBand="0" w:noVBand="0"/>
      </w:tblPr>
      <w:tblGrid>
        <w:gridCol w:w="2181"/>
        <w:gridCol w:w="904"/>
        <w:gridCol w:w="897"/>
        <w:gridCol w:w="897"/>
        <w:gridCol w:w="897"/>
        <w:gridCol w:w="954"/>
        <w:gridCol w:w="3238"/>
      </w:tblGrid>
      <w:tr w:rsidR="00A37A56" w:rsidRPr="00A96DE7" w14:paraId="141B8B40" w14:textId="77777777" w:rsidTr="00674DA7">
        <w:trPr>
          <w:cnfStyle w:val="100000000000" w:firstRow="1" w:lastRow="0" w:firstColumn="0" w:lastColumn="0" w:oddVBand="0" w:evenVBand="0" w:oddHBand="0" w:evenHBand="0" w:firstRowFirstColumn="0" w:firstRowLastColumn="0" w:lastRowFirstColumn="0" w:lastRowLastColumn="0"/>
          <w:cantSplit/>
          <w:trHeight w:val="2111"/>
          <w:tblHeader/>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5FA9F8EB" w14:textId="77777777" w:rsidR="00A37A56" w:rsidRPr="00A96DE7" w:rsidRDefault="00A37A56" w:rsidP="005C04BB">
            <w:pPr>
              <w:pStyle w:val="Tableheadermain"/>
              <w:rPr>
                <w:b/>
                <w:bCs/>
              </w:rPr>
            </w:pPr>
            <w:r w:rsidRPr="00A96DE7">
              <w:rPr>
                <w:b/>
                <w:bCs/>
              </w:rPr>
              <w:t>Company</w:t>
            </w:r>
          </w:p>
        </w:tc>
        <w:tc>
          <w:tcPr>
            <w:tcW w:w="904" w:type="dxa"/>
            <w:textDirection w:val="btLr"/>
            <w:vAlign w:val="center"/>
          </w:tcPr>
          <w:p w14:paraId="16BF3726" w14:textId="77777777" w:rsidR="00A37A56" w:rsidRPr="00A96DE7" w:rsidRDefault="00A37A56" w:rsidP="005C04BB">
            <w:pPr>
              <w:pStyle w:val="Tableheadermain"/>
              <w:cnfStyle w:val="100000000000" w:firstRow="1" w:lastRow="0" w:firstColumn="0" w:lastColumn="0" w:oddVBand="0" w:evenVBand="0" w:oddHBand="0" w:evenHBand="0" w:firstRowFirstColumn="0" w:firstRowLastColumn="0" w:lastRowFirstColumn="0" w:lastRowLastColumn="0"/>
              <w:rPr>
                <w:b/>
                <w:bCs/>
              </w:rPr>
            </w:pPr>
            <w:r w:rsidRPr="00A96DE7">
              <w:rPr>
                <w:b/>
                <w:bCs/>
              </w:rPr>
              <w:t>Production process</w:t>
            </w:r>
          </w:p>
        </w:tc>
        <w:tc>
          <w:tcPr>
            <w:cnfStyle w:val="000010000000" w:firstRow="0" w:lastRow="0" w:firstColumn="0" w:lastColumn="0" w:oddVBand="1" w:evenVBand="0" w:oddHBand="0" w:evenHBand="0" w:firstRowFirstColumn="0" w:firstRowLastColumn="0" w:lastRowFirstColumn="0" w:lastRowLastColumn="0"/>
            <w:tcW w:w="880" w:type="dxa"/>
            <w:textDirection w:val="btLr"/>
            <w:vAlign w:val="center"/>
          </w:tcPr>
          <w:p w14:paraId="40B3763C" w14:textId="77777777" w:rsidR="00A37A56" w:rsidRPr="00A96DE7" w:rsidRDefault="00A37A56" w:rsidP="005C04BB">
            <w:pPr>
              <w:pStyle w:val="Tableheadermain"/>
              <w:rPr>
                <w:b/>
                <w:bCs/>
              </w:rPr>
            </w:pPr>
            <w:r w:rsidRPr="00A96DE7">
              <w:rPr>
                <w:b/>
                <w:bCs/>
              </w:rPr>
              <w:t>Storage</w:t>
            </w:r>
          </w:p>
        </w:tc>
        <w:tc>
          <w:tcPr>
            <w:tcW w:w="879" w:type="dxa"/>
            <w:textDirection w:val="btLr"/>
            <w:vAlign w:val="center"/>
          </w:tcPr>
          <w:p w14:paraId="3FCBB5F0" w14:textId="77777777" w:rsidR="00A37A56" w:rsidRPr="00A96DE7" w:rsidRDefault="00A37A56" w:rsidP="005C04BB">
            <w:pPr>
              <w:pStyle w:val="Tableheadermain"/>
              <w:cnfStyle w:val="100000000000" w:firstRow="1" w:lastRow="0" w:firstColumn="0" w:lastColumn="0" w:oddVBand="0" w:evenVBand="0" w:oddHBand="0" w:evenHBand="0" w:firstRowFirstColumn="0" w:firstRowLastColumn="0" w:lastRowFirstColumn="0" w:lastRowLastColumn="0"/>
              <w:rPr>
                <w:b/>
                <w:bCs/>
              </w:rPr>
            </w:pPr>
            <w:r w:rsidRPr="00A96DE7">
              <w:rPr>
                <w:b/>
                <w:bCs/>
              </w:rPr>
              <w:t>Distribution</w:t>
            </w:r>
          </w:p>
        </w:tc>
        <w:tc>
          <w:tcPr>
            <w:cnfStyle w:val="000010000000" w:firstRow="0" w:lastRow="0" w:firstColumn="0" w:lastColumn="0" w:oddVBand="1" w:evenVBand="0" w:oddHBand="0" w:evenHBand="0" w:firstRowFirstColumn="0" w:firstRowLastColumn="0" w:lastRowFirstColumn="0" w:lastRowLastColumn="0"/>
            <w:tcW w:w="880" w:type="dxa"/>
            <w:textDirection w:val="btLr"/>
            <w:vAlign w:val="center"/>
          </w:tcPr>
          <w:p w14:paraId="050F7F60" w14:textId="77777777" w:rsidR="00A37A56" w:rsidRPr="00A96DE7" w:rsidRDefault="00A37A56" w:rsidP="005C04BB">
            <w:pPr>
              <w:pStyle w:val="Tableheadermain"/>
            </w:pPr>
            <w:r w:rsidRPr="00A96DE7">
              <w:rPr>
                <w:b/>
                <w:bCs/>
              </w:rPr>
              <w:t>Utilisation</w:t>
            </w:r>
          </w:p>
        </w:tc>
        <w:tc>
          <w:tcPr>
            <w:tcW w:w="956" w:type="dxa"/>
            <w:textDirection w:val="btLr"/>
            <w:vAlign w:val="center"/>
          </w:tcPr>
          <w:p w14:paraId="3E96286B" w14:textId="77777777" w:rsidR="00A37A56" w:rsidRPr="00A96DE7" w:rsidRDefault="00A37A56" w:rsidP="005C04BB">
            <w:pPr>
              <w:pStyle w:val="Tableheadermain"/>
              <w:cnfStyle w:val="100000000000" w:firstRow="1" w:lastRow="0" w:firstColumn="0" w:lastColumn="0" w:oddVBand="0" w:evenVBand="0" w:oddHBand="0" w:evenHBand="0" w:firstRowFirstColumn="0" w:firstRowLastColumn="0" w:lastRowFirstColumn="0" w:lastRowLastColumn="0"/>
              <w:rPr>
                <w:b/>
                <w:bCs/>
              </w:rPr>
            </w:pPr>
            <w:r w:rsidRPr="00A96DE7">
              <w:rPr>
                <w:b/>
                <w:bCs/>
              </w:rPr>
              <w:t>Enabling and supporting</w:t>
            </w: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21996099" w14:textId="77777777" w:rsidR="00A37A56" w:rsidRPr="00A96DE7" w:rsidRDefault="00A37A56" w:rsidP="005C04BB">
            <w:pPr>
              <w:pStyle w:val="Tableheadermain"/>
              <w:rPr>
                <w:b/>
                <w:bCs/>
              </w:rPr>
            </w:pPr>
            <w:r w:rsidRPr="00A96DE7">
              <w:rPr>
                <w:b/>
                <w:bCs/>
              </w:rPr>
              <w:t>Capability</w:t>
            </w:r>
          </w:p>
        </w:tc>
      </w:tr>
      <w:tr w:rsidR="00A37A56" w:rsidRPr="00A96DE7" w14:paraId="3132EE45"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7FB9DC87" w14:textId="77777777" w:rsidR="00A37A56" w:rsidRPr="00A96DE7" w:rsidRDefault="00A37A56" w:rsidP="00A37A56">
            <w:pPr>
              <w:spacing w:before="0" w:after="160" w:line="259" w:lineRule="auto"/>
            </w:pPr>
            <w:r w:rsidRPr="00A96DE7">
              <w:t>Arche Energy</w:t>
            </w:r>
          </w:p>
        </w:tc>
        <w:tc>
          <w:tcPr>
            <w:tcW w:w="904" w:type="dxa"/>
            <w:vAlign w:val="center"/>
          </w:tcPr>
          <w:p w14:paraId="184E35C9" w14:textId="77777777" w:rsidR="00A37A56" w:rsidRPr="00674DA7" w:rsidRDefault="00A37A56"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674DA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0B72148C" w14:textId="77777777" w:rsidR="00A37A56" w:rsidRPr="00674DA7" w:rsidRDefault="00A37A56" w:rsidP="00674DA7">
            <w:pPr>
              <w:spacing w:before="0" w:after="160" w:line="259" w:lineRule="auto"/>
              <w:jc w:val="center"/>
              <w:rPr>
                <w:rFonts w:ascii="Wingdings" w:hAnsi="Wingdings"/>
              </w:rPr>
            </w:pPr>
          </w:p>
        </w:tc>
        <w:tc>
          <w:tcPr>
            <w:tcW w:w="879" w:type="dxa"/>
            <w:vAlign w:val="center"/>
          </w:tcPr>
          <w:p w14:paraId="328AFF00" w14:textId="77777777" w:rsidR="00A37A56" w:rsidRPr="00674DA7" w:rsidRDefault="00A37A56"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674DA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19656910" w14:textId="77777777" w:rsidR="00A37A56" w:rsidRPr="00674DA7" w:rsidRDefault="00A37A56" w:rsidP="00674DA7">
            <w:pPr>
              <w:spacing w:before="0" w:after="160" w:line="259" w:lineRule="auto"/>
              <w:jc w:val="center"/>
              <w:rPr>
                <w:rFonts w:ascii="Wingdings" w:hAnsi="Wingdings"/>
              </w:rPr>
            </w:pPr>
            <w:r w:rsidRPr="00674DA7">
              <w:rPr>
                <w:rFonts w:ascii="Wingdings" w:hAnsi="Wingdings"/>
              </w:rPr>
              <w:t>l</w:t>
            </w:r>
          </w:p>
        </w:tc>
        <w:tc>
          <w:tcPr>
            <w:tcW w:w="956" w:type="dxa"/>
            <w:vAlign w:val="center"/>
          </w:tcPr>
          <w:p w14:paraId="627C37EB" w14:textId="77777777" w:rsidR="00A37A56" w:rsidRPr="00A96DE7" w:rsidRDefault="00A37A56"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674DA7">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527A198C" w14:textId="77777777" w:rsidR="00A37A56" w:rsidRPr="00A96DE7" w:rsidRDefault="00A37A56" w:rsidP="00A37A56">
            <w:pPr>
              <w:spacing w:before="0" w:after="160" w:line="259" w:lineRule="auto"/>
            </w:pPr>
            <w:r w:rsidRPr="00A96DE7">
              <w:t>Technical-commercial advisory services</w:t>
            </w:r>
          </w:p>
        </w:tc>
      </w:tr>
      <w:tr w:rsidR="00A37A56" w:rsidRPr="00A96DE7" w14:paraId="0E9C87AB"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09EBA1D0" w14:textId="77777777" w:rsidR="00A37A56" w:rsidRPr="00A96DE7" w:rsidRDefault="00A37A56" w:rsidP="00A37A56">
            <w:pPr>
              <w:spacing w:before="0" w:after="160" w:line="259" w:lineRule="auto"/>
            </w:pPr>
            <w:r w:rsidRPr="00A96DE7">
              <w:t>Ardent Underground</w:t>
            </w:r>
          </w:p>
        </w:tc>
        <w:tc>
          <w:tcPr>
            <w:tcW w:w="904" w:type="dxa"/>
            <w:vAlign w:val="center"/>
          </w:tcPr>
          <w:p w14:paraId="2FAB6CC0" w14:textId="77777777" w:rsidR="00A37A56" w:rsidRPr="00A96DE7" w:rsidRDefault="00A37A56" w:rsidP="00674DA7">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5E77C077" w14:textId="47BDF98B" w:rsidR="00A37A56" w:rsidRPr="00A96DE7" w:rsidRDefault="00674DA7" w:rsidP="00674DA7">
            <w:pPr>
              <w:spacing w:before="0" w:after="160" w:line="259" w:lineRule="auto"/>
              <w:jc w:val="center"/>
              <w:rPr>
                <w:rFonts w:ascii="Wingdings" w:hAnsi="Wingdings"/>
              </w:rPr>
            </w:pPr>
            <w:r w:rsidRPr="00674DA7">
              <w:rPr>
                <w:rFonts w:ascii="Wingdings" w:hAnsi="Wingdings"/>
                <w:sz w:val="32"/>
                <w:szCs w:val="32"/>
              </w:rPr>
              <w:t>l</w:t>
            </w:r>
          </w:p>
        </w:tc>
        <w:tc>
          <w:tcPr>
            <w:tcW w:w="879" w:type="dxa"/>
            <w:vAlign w:val="center"/>
          </w:tcPr>
          <w:p w14:paraId="331F7058" w14:textId="77777777" w:rsidR="00A37A56" w:rsidRPr="00A96DE7" w:rsidRDefault="00A37A56" w:rsidP="00674DA7">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5825B503" w14:textId="77777777" w:rsidR="00A37A56" w:rsidRPr="00A96DE7" w:rsidRDefault="00A37A56" w:rsidP="00674DA7">
            <w:pPr>
              <w:spacing w:before="0" w:after="160" w:line="259" w:lineRule="auto"/>
              <w:jc w:val="center"/>
              <w:rPr>
                <w:rFonts w:ascii="Wingdings" w:hAnsi="Wingdings"/>
              </w:rPr>
            </w:pPr>
          </w:p>
        </w:tc>
        <w:tc>
          <w:tcPr>
            <w:tcW w:w="956" w:type="dxa"/>
            <w:vAlign w:val="center"/>
          </w:tcPr>
          <w:p w14:paraId="399E1426" w14:textId="77777777" w:rsidR="00A37A56" w:rsidRPr="00A96DE7" w:rsidRDefault="00A37A56" w:rsidP="00674DA7">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0077CA67" w14:textId="77777777" w:rsidR="00A37A56" w:rsidRPr="00A96DE7" w:rsidRDefault="00A37A56" w:rsidP="00A37A56">
            <w:pPr>
              <w:spacing w:before="0" w:after="160" w:line="259" w:lineRule="auto"/>
            </w:pPr>
            <w:r w:rsidRPr="00A96DE7">
              <w:t>Large scale underground storage</w:t>
            </w:r>
          </w:p>
        </w:tc>
      </w:tr>
      <w:tr w:rsidR="00A37A56" w:rsidRPr="00A96DE7" w14:paraId="798B2198"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260D7215" w14:textId="77777777" w:rsidR="00A37A56" w:rsidRPr="00A96DE7" w:rsidRDefault="00A37A56" w:rsidP="00A37A56">
            <w:pPr>
              <w:spacing w:before="0" w:after="160" w:line="259" w:lineRule="auto"/>
            </w:pPr>
            <w:r w:rsidRPr="00A96DE7">
              <w:t>Austeng</w:t>
            </w:r>
          </w:p>
        </w:tc>
        <w:tc>
          <w:tcPr>
            <w:tcW w:w="904" w:type="dxa"/>
            <w:vAlign w:val="center"/>
          </w:tcPr>
          <w:p w14:paraId="6CDE4F21" w14:textId="77777777" w:rsidR="00A37A56" w:rsidRPr="00A96DE7" w:rsidRDefault="00A37A56"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278E8FBA" w14:textId="77777777" w:rsidR="00A37A56" w:rsidRPr="00A96DE7" w:rsidRDefault="00A37A56" w:rsidP="00674DA7">
            <w:pPr>
              <w:spacing w:before="0" w:after="160" w:line="259" w:lineRule="auto"/>
              <w:jc w:val="center"/>
              <w:rPr>
                <w:rFonts w:ascii="Wingdings" w:hAnsi="Wingdings"/>
              </w:rPr>
            </w:pPr>
          </w:p>
        </w:tc>
        <w:tc>
          <w:tcPr>
            <w:tcW w:w="879" w:type="dxa"/>
            <w:vAlign w:val="center"/>
          </w:tcPr>
          <w:p w14:paraId="232C8FA4" w14:textId="77777777" w:rsidR="00A37A56" w:rsidRPr="00A96DE7" w:rsidRDefault="00A37A56"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7F8F3B79" w14:textId="77777777" w:rsidR="00A37A56" w:rsidRPr="00A96DE7" w:rsidRDefault="00A37A56" w:rsidP="00674DA7">
            <w:pPr>
              <w:spacing w:before="0" w:after="160" w:line="259" w:lineRule="auto"/>
              <w:jc w:val="center"/>
              <w:rPr>
                <w:rFonts w:ascii="Wingdings" w:hAnsi="Wingdings"/>
              </w:rPr>
            </w:pPr>
            <w:r w:rsidRPr="00A96DE7">
              <w:rPr>
                <w:rFonts w:ascii="Wingdings" w:hAnsi="Wingdings"/>
              </w:rPr>
              <w:t>l</w:t>
            </w:r>
          </w:p>
        </w:tc>
        <w:tc>
          <w:tcPr>
            <w:tcW w:w="956" w:type="dxa"/>
            <w:vAlign w:val="center"/>
          </w:tcPr>
          <w:p w14:paraId="34E99A4D" w14:textId="749A5B96" w:rsidR="00A37A56" w:rsidRPr="00A96DE7" w:rsidRDefault="00674DA7"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674DA7">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00D153DE" w14:textId="77777777" w:rsidR="00A37A56" w:rsidRPr="00A96DE7" w:rsidRDefault="00A37A56" w:rsidP="00A37A56">
            <w:pPr>
              <w:spacing w:before="0" w:after="160" w:line="259" w:lineRule="auto"/>
            </w:pPr>
            <w:r w:rsidRPr="00A96DE7">
              <w:t>Hydrogen/natural gas blending station fuelling a substantial gas burner system</w:t>
            </w:r>
          </w:p>
        </w:tc>
      </w:tr>
      <w:tr w:rsidR="00A37A56" w:rsidRPr="00A96DE7" w14:paraId="1FC29F06"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6994BC07" w14:textId="77777777" w:rsidR="00A37A56" w:rsidRPr="00A96DE7" w:rsidRDefault="00A37A56" w:rsidP="00A37A56">
            <w:pPr>
              <w:spacing w:before="0" w:after="160" w:line="259" w:lineRule="auto"/>
            </w:pPr>
            <w:r w:rsidRPr="00A96DE7">
              <w:t>Carbon 280 Pty Ltd</w:t>
            </w:r>
          </w:p>
        </w:tc>
        <w:tc>
          <w:tcPr>
            <w:tcW w:w="904" w:type="dxa"/>
            <w:vAlign w:val="center"/>
          </w:tcPr>
          <w:p w14:paraId="09FE4F02" w14:textId="77777777" w:rsidR="00A37A56" w:rsidRPr="00A96DE7" w:rsidRDefault="00A37A56" w:rsidP="00674DA7">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7C29B9DE" w14:textId="1E349547" w:rsidR="00A37A56" w:rsidRPr="00A96DE7" w:rsidRDefault="00674DA7" w:rsidP="00674DA7">
            <w:pPr>
              <w:spacing w:before="0" w:after="160" w:line="259" w:lineRule="auto"/>
              <w:jc w:val="center"/>
              <w:rPr>
                <w:rFonts w:ascii="Wingdings" w:hAnsi="Wingdings"/>
              </w:rPr>
            </w:pPr>
            <w:r w:rsidRPr="00674DA7">
              <w:rPr>
                <w:rFonts w:ascii="Wingdings" w:hAnsi="Wingdings"/>
                <w:sz w:val="32"/>
                <w:szCs w:val="32"/>
              </w:rPr>
              <w:t>l</w:t>
            </w:r>
          </w:p>
        </w:tc>
        <w:tc>
          <w:tcPr>
            <w:tcW w:w="879" w:type="dxa"/>
            <w:vAlign w:val="center"/>
          </w:tcPr>
          <w:p w14:paraId="67CC780D" w14:textId="77777777" w:rsidR="00A37A56" w:rsidRPr="00A96DE7" w:rsidRDefault="00A37A56" w:rsidP="00674DA7">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A96DE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2A26750C" w14:textId="77777777" w:rsidR="00A37A56" w:rsidRPr="00A96DE7" w:rsidRDefault="00A37A56" w:rsidP="00674DA7">
            <w:pPr>
              <w:spacing w:before="0" w:after="160" w:line="259" w:lineRule="auto"/>
              <w:jc w:val="center"/>
              <w:rPr>
                <w:rFonts w:ascii="Wingdings" w:hAnsi="Wingdings"/>
              </w:rPr>
            </w:pPr>
          </w:p>
        </w:tc>
        <w:tc>
          <w:tcPr>
            <w:tcW w:w="956" w:type="dxa"/>
            <w:vAlign w:val="center"/>
          </w:tcPr>
          <w:p w14:paraId="20651D89" w14:textId="77777777" w:rsidR="00A37A56" w:rsidRPr="00A96DE7" w:rsidRDefault="00A37A56" w:rsidP="00674DA7">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622AD1E1" w14:textId="77777777" w:rsidR="00A37A56" w:rsidRPr="00A96DE7" w:rsidRDefault="00A37A56" w:rsidP="00A37A56">
            <w:pPr>
              <w:spacing w:before="0" w:after="160" w:line="259" w:lineRule="auto"/>
            </w:pPr>
            <w:r w:rsidRPr="00A96DE7">
              <w:t>Hydrogen suspended in a safe nontoxic liquid</w:t>
            </w:r>
          </w:p>
        </w:tc>
      </w:tr>
      <w:tr w:rsidR="00674DA7" w:rsidRPr="00A96DE7" w14:paraId="26772A1D"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085B6D71" w14:textId="77777777" w:rsidR="00674DA7" w:rsidRPr="00A96DE7" w:rsidRDefault="00674DA7" w:rsidP="00674DA7">
            <w:pPr>
              <w:spacing w:before="0" w:after="160" w:line="259" w:lineRule="auto"/>
            </w:pPr>
            <w:r w:rsidRPr="00A96DE7">
              <w:t>Dimer</w:t>
            </w:r>
          </w:p>
        </w:tc>
        <w:tc>
          <w:tcPr>
            <w:tcW w:w="904" w:type="dxa"/>
            <w:vAlign w:val="center"/>
          </w:tcPr>
          <w:p w14:paraId="36824DBC" w14:textId="4E5DD09B" w:rsidR="00674DA7" w:rsidRPr="00A96DE7" w:rsidRDefault="00674DA7"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5761C4">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3FECFC4A" w14:textId="77777777" w:rsidR="00674DA7" w:rsidRPr="00A96DE7" w:rsidRDefault="00674DA7" w:rsidP="00674DA7">
            <w:pPr>
              <w:spacing w:before="0" w:after="160" w:line="259" w:lineRule="auto"/>
              <w:jc w:val="center"/>
              <w:rPr>
                <w:rFonts w:ascii="Wingdings" w:hAnsi="Wingdings"/>
              </w:rPr>
            </w:pPr>
          </w:p>
        </w:tc>
        <w:tc>
          <w:tcPr>
            <w:tcW w:w="879" w:type="dxa"/>
            <w:vAlign w:val="center"/>
          </w:tcPr>
          <w:p w14:paraId="0197784E" w14:textId="77777777" w:rsidR="00674DA7" w:rsidRPr="00A96DE7" w:rsidRDefault="00674DA7"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2AEEFE83" w14:textId="77777777" w:rsidR="00674DA7" w:rsidRPr="00A96DE7" w:rsidRDefault="00674DA7" w:rsidP="00674DA7">
            <w:pPr>
              <w:spacing w:before="0" w:after="160" w:line="259" w:lineRule="auto"/>
              <w:jc w:val="center"/>
              <w:rPr>
                <w:rFonts w:ascii="Wingdings" w:hAnsi="Wingdings"/>
              </w:rPr>
            </w:pPr>
            <w:r w:rsidRPr="00A96DE7">
              <w:rPr>
                <w:rFonts w:ascii="Wingdings" w:hAnsi="Wingdings"/>
              </w:rPr>
              <w:t>l</w:t>
            </w:r>
          </w:p>
        </w:tc>
        <w:tc>
          <w:tcPr>
            <w:tcW w:w="956" w:type="dxa"/>
            <w:vAlign w:val="center"/>
          </w:tcPr>
          <w:p w14:paraId="2DA6A795" w14:textId="77777777" w:rsidR="00674DA7" w:rsidRPr="00A96DE7" w:rsidRDefault="00674DA7"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6D77C2C0" w14:textId="77777777" w:rsidR="00674DA7" w:rsidRPr="00A96DE7" w:rsidRDefault="00674DA7" w:rsidP="00674DA7">
            <w:pPr>
              <w:spacing w:before="0" w:after="160" w:line="259" w:lineRule="auto"/>
            </w:pPr>
            <w:r w:rsidRPr="00A96DE7">
              <w:t>Hydrogen production and micro-grid level power-to-hydrogen solutions</w:t>
            </w:r>
          </w:p>
        </w:tc>
      </w:tr>
      <w:tr w:rsidR="00674DA7" w:rsidRPr="00A96DE7" w14:paraId="3334E0A4"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44975B0C" w14:textId="77777777" w:rsidR="00674DA7" w:rsidRPr="00A96DE7" w:rsidRDefault="00674DA7" w:rsidP="00674DA7">
            <w:pPr>
              <w:spacing w:before="0" w:after="160" w:line="259" w:lineRule="auto"/>
            </w:pPr>
            <w:r w:rsidRPr="00A96DE7">
              <w:t>Delafield/White Hydrogen</w:t>
            </w:r>
          </w:p>
        </w:tc>
        <w:tc>
          <w:tcPr>
            <w:tcW w:w="904" w:type="dxa"/>
            <w:vAlign w:val="center"/>
          </w:tcPr>
          <w:p w14:paraId="7D8CC441" w14:textId="4DF6451D" w:rsidR="00674DA7" w:rsidRPr="00A96DE7" w:rsidRDefault="00674DA7" w:rsidP="00674DA7">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5761C4">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1C51FD35" w14:textId="77777777" w:rsidR="00674DA7" w:rsidRPr="00A96DE7" w:rsidRDefault="00674DA7" w:rsidP="00674DA7">
            <w:pPr>
              <w:spacing w:before="0" w:after="160" w:line="259" w:lineRule="auto"/>
              <w:jc w:val="center"/>
              <w:rPr>
                <w:rFonts w:ascii="Wingdings" w:hAnsi="Wingdings"/>
              </w:rPr>
            </w:pPr>
          </w:p>
        </w:tc>
        <w:tc>
          <w:tcPr>
            <w:tcW w:w="879" w:type="dxa"/>
            <w:vAlign w:val="center"/>
          </w:tcPr>
          <w:p w14:paraId="106B9D05" w14:textId="77777777" w:rsidR="00674DA7" w:rsidRPr="00A96DE7" w:rsidRDefault="00674DA7" w:rsidP="00674DA7">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0B73763A" w14:textId="77777777" w:rsidR="00674DA7" w:rsidRPr="00A96DE7" w:rsidRDefault="00674DA7" w:rsidP="00674DA7">
            <w:pPr>
              <w:spacing w:before="0" w:after="160" w:line="259" w:lineRule="auto"/>
              <w:jc w:val="center"/>
              <w:rPr>
                <w:rFonts w:ascii="Wingdings" w:hAnsi="Wingdings"/>
              </w:rPr>
            </w:pPr>
          </w:p>
        </w:tc>
        <w:tc>
          <w:tcPr>
            <w:tcW w:w="956" w:type="dxa"/>
            <w:vAlign w:val="center"/>
          </w:tcPr>
          <w:p w14:paraId="678B4564" w14:textId="77777777" w:rsidR="00674DA7" w:rsidRPr="00A96DE7" w:rsidRDefault="00674DA7" w:rsidP="00674DA7">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A96DE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64F2019D" w14:textId="77777777" w:rsidR="00674DA7" w:rsidRPr="00A96DE7" w:rsidRDefault="00674DA7" w:rsidP="00674DA7">
            <w:pPr>
              <w:spacing w:before="0" w:after="160" w:line="259" w:lineRule="auto"/>
            </w:pPr>
            <w:r w:rsidRPr="00A96DE7">
              <w:t>Research and development company specialising in green hydrogen production processes</w:t>
            </w:r>
          </w:p>
        </w:tc>
      </w:tr>
      <w:tr w:rsidR="00674DA7" w:rsidRPr="00A96DE7" w14:paraId="6DABB07D"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0E9AD00B" w14:textId="77777777" w:rsidR="00674DA7" w:rsidRPr="00A96DE7" w:rsidRDefault="00674DA7" w:rsidP="00674DA7">
            <w:pPr>
              <w:spacing w:before="0" w:after="160" w:line="259" w:lineRule="auto"/>
            </w:pPr>
            <w:r w:rsidRPr="00A96DE7">
              <w:t>Endua</w:t>
            </w:r>
          </w:p>
        </w:tc>
        <w:tc>
          <w:tcPr>
            <w:tcW w:w="904" w:type="dxa"/>
            <w:vAlign w:val="center"/>
          </w:tcPr>
          <w:p w14:paraId="642BEF04" w14:textId="7E8CAAC5" w:rsidR="00674DA7" w:rsidRPr="00A96DE7" w:rsidRDefault="00674DA7"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5761C4">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047D4F10" w14:textId="77777777" w:rsidR="00674DA7" w:rsidRPr="00A96DE7" w:rsidRDefault="00674DA7" w:rsidP="00674DA7">
            <w:pPr>
              <w:spacing w:before="0" w:after="160" w:line="259" w:lineRule="auto"/>
              <w:jc w:val="center"/>
              <w:rPr>
                <w:rFonts w:ascii="Wingdings" w:hAnsi="Wingdings"/>
              </w:rPr>
            </w:pPr>
            <w:r w:rsidRPr="00A96DE7">
              <w:rPr>
                <w:rFonts w:ascii="Wingdings" w:hAnsi="Wingdings"/>
              </w:rPr>
              <w:t>l</w:t>
            </w:r>
          </w:p>
        </w:tc>
        <w:tc>
          <w:tcPr>
            <w:tcW w:w="879" w:type="dxa"/>
            <w:vAlign w:val="center"/>
          </w:tcPr>
          <w:p w14:paraId="564ECDC9" w14:textId="77777777" w:rsidR="00674DA7" w:rsidRPr="00A96DE7" w:rsidRDefault="00674DA7"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283981F8" w14:textId="77777777" w:rsidR="00674DA7" w:rsidRPr="00A96DE7" w:rsidRDefault="00674DA7" w:rsidP="00674DA7">
            <w:pPr>
              <w:spacing w:before="0" w:after="160" w:line="259" w:lineRule="auto"/>
              <w:jc w:val="center"/>
              <w:rPr>
                <w:rFonts w:ascii="Wingdings" w:hAnsi="Wingdings"/>
              </w:rPr>
            </w:pPr>
          </w:p>
        </w:tc>
        <w:tc>
          <w:tcPr>
            <w:tcW w:w="956" w:type="dxa"/>
            <w:vAlign w:val="center"/>
          </w:tcPr>
          <w:p w14:paraId="413BDACA" w14:textId="77777777" w:rsidR="00674DA7" w:rsidRPr="00A96DE7" w:rsidRDefault="00674DA7"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30454D1A" w14:textId="77777777" w:rsidR="00674DA7" w:rsidRPr="00A96DE7" w:rsidRDefault="00674DA7" w:rsidP="00674DA7">
            <w:pPr>
              <w:spacing w:before="0" w:after="160" w:line="259" w:lineRule="auto"/>
            </w:pPr>
            <w:r w:rsidRPr="00A96DE7">
              <w:t>Off grid hydrogen energy production, power generation</w:t>
            </w:r>
          </w:p>
        </w:tc>
      </w:tr>
      <w:tr w:rsidR="00674DA7" w:rsidRPr="00A96DE7" w14:paraId="7A011477"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6E9EA7A4" w14:textId="77777777" w:rsidR="00674DA7" w:rsidRPr="00A96DE7" w:rsidRDefault="00674DA7" w:rsidP="00674DA7">
            <w:pPr>
              <w:spacing w:before="0" w:after="160" w:line="259" w:lineRule="auto"/>
            </w:pPr>
            <w:r w:rsidRPr="00A96DE7">
              <w:t>Energys Australia</w:t>
            </w:r>
          </w:p>
        </w:tc>
        <w:tc>
          <w:tcPr>
            <w:tcW w:w="904" w:type="dxa"/>
            <w:vAlign w:val="center"/>
          </w:tcPr>
          <w:p w14:paraId="57921EB6" w14:textId="75803A94" w:rsidR="00674DA7" w:rsidRPr="00A96DE7" w:rsidRDefault="00674DA7" w:rsidP="00674DA7">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5761C4">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1BB107C2" w14:textId="77777777" w:rsidR="00674DA7" w:rsidRPr="00A96DE7" w:rsidRDefault="00674DA7" w:rsidP="00674DA7">
            <w:pPr>
              <w:spacing w:before="0" w:after="160" w:line="259" w:lineRule="auto"/>
              <w:jc w:val="center"/>
              <w:rPr>
                <w:rFonts w:ascii="Wingdings" w:hAnsi="Wingdings"/>
              </w:rPr>
            </w:pPr>
          </w:p>
        </w:tc>
        <w:tc>
          <w:tcPr>
            <w:tcW w:w="879" w:type="dxa"/>
            <w:vAlign w:val="center"/>
          </w:tcPr>
          <w:p w14:paraId="71835692" w14:textId="77777777" w:rsidR="00674DA7" w:rsidRPr="00A96DE7" w:rsidRDefault="00674DA7" w:rsidP="00674DA7">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569D089D" w14:textId="77777777" w:rsidR="00674DA7" w:rsidRPr="00A96DE7" w:rsidRDefault="00674DA7" w:rsidP="00674DA7">
            <w:pPr>
              <w:spacing w:before="0" w:after="160" w:line="259" w:lineRule="auto"/>
              <w:jc w:val="center"/>
              <w:rPr>
                <w:rFonts w:ascii="Wingdings" w:hAnsi="Wingdings"/>
              </w:rPr>
            </w:pPr>
          </w:p>
        </w:tc>
        <w:tc>
          <w:tcPr>
            <w:tcW w:w="956" w:type="dxa"/>
            <w:vAlign w:val="center"/>
          </w:tcPr>
          <w:p w14:paraId="61604653" w14:textId="77777777" w:rsidR="00674DA7" w:rsidRPr="00A96DE7" w:rsidRDefault="00674DA7" w:rsidP="00674DA7">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4576CF72" w14:textId="77777777" w:rsidR="00674DA7" w:rsidRPr="00A96DE7" w:rsidRDefault="00674DA7" w:rsidP="00674DA7">
            <w:pPr>
              <w:spacing w:before="0" w:after="160" w:line="259" w:lineRule="auto"/>
              <w:rPr>
                <w:lang w:val="ga-IE"/>
              </w:rPr>
            </w:pPr>
            <w:r w:rsidRPr="00A96DE7">
              <w:t>Zero emissions hydrogen fuel cell power for stationary and marine applications.</w:t>
            </w:r>
          </w:p>
        </w:tc>
      </w:tr>
      <w:tr w:rsidR="00A37A56" w:rsidRPr="00A96DE7" w14:paraId="58A85CAE"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167B0115" w14:textId="77777777" w:rsidR="00A37A56" w:rsidRPr="00A96DE7" w:rsidRDefault="00A37A56" w:rsidP="00A37A56">
            <w:pPr>
              <w:spacing w:before="0" w:after="160" w:line="259" w:lineRule="auto"/>
            </w:pPr>
            <w:proofErr w:type="spellStart"/>
            <w:r w:rsidRPr="00A96DE7">
              <w:t>entX</w:t>
            </w:r>
            <w:proofErr w:type="spellEnd"/>
            <w:r w:rsidRPr="00A96DE7">
              <w:t xml:space="preserve"> Limited</w:t>
            </w:r>
          </w:p>
        </w:tc>
        <w:tc>
          <w:tcPr>
            <w:tcW w:w="904" w:type="dxa"/>
            <w:vAlign w:val="center"/>
          </w:tcPr>
          <w:p w14:paraId="07E5532E" w14:textId="77777777" w:rsidR="00A37A56" w:rsidRPr="00A96DE7" w:rsidRDefault="00A37A56"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03B4C94E" w14:textId="77777777" w:rsidR="00A37A56" w:rsidRPr="00A96DE7" w:rsidRDefault="00A37A56" w:rsidP="00674DA7">
            <w:pPr>
              <w:spacing w:before="0" w:after="160" w:line="259" w:lineRule="auto"/>
              <w:jc w:val="center"/>
              <w:rPr>
                <w:rFonts w:ascii="Wingdings" w:hAnsi="Wingdings"/>
              </w:rPr>
            </w:pPr>
          </w:p>
        </w:tc>
        <w:tc>
          <w:tcPr>
            <w:tcW w:w="879" w:type="dxa"/>
            <w:vAlign w:val="center"/>
          </w:tcPr>
          <w:p w14:paraId="499B74A6" w14:textId="77777777" w:rsidR="00A37A56" w:rsidRPr="00A96DE7" w:rsidRDefault="00A37A56"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6BD6F0CC" w14:textId="77777777" w:rsidR="00A37A56" w:rsidRPr="00A96DE7" w:rsidRDefault="00A37A56" w:rsidP="00674DA7">
            <w:pPr>
              <w:spacing w:before="0" w:after="160" w:line="259" w:lineRule="auto"/>
              <w:jc w:val="center"/>
              <w:rPr>
                <w:rFonts w:ascii="Wingdings" w:hAnsi="Wingdings"/>
              </w:rPr>
            </w:pPr>
          </w:p>
        </w:tc>
        <w:tc>
          <w:tcPr>
            <w:tcW w:w="956" w:type="dxa"/>
            <w:vAlign w:val="center"/>
          </w:tcPr>
          <w:p w14:paraId="2FE0C2EA" w14:textId="501CEEEC" w:rsidR="00A37A56" w:rsidRPr="00A96DE7" w:rsidRDefault="00F921DE" w:rsidP="00674DA7">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674DA7">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5CA247C6" w14:textId="77777777" w:rsidR="00A37A56" w:rsidRPr="00A96DE7" w:rsidRDefault="00A37A56" w:rsidP="00A37A56">
            <w:pPr>
              <w:spacing w:before="0" w:after="160" w:line="259" w:lineRule="auto"/>
            </w:pPr>
            <w:r w:rsidRPr="00A96DE7">
              <w:t>Convert CO2 to methanol and other commercially viable products</w:t>
            </w:r>
          </w:p>
        </w:tc>
      </w:tr>
      <w:tr w:rsidR="00F921DE" w:rsidRPr="00A96DE7" w14:paraId="4BD9E265"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4DF872AD" w14:textId="77777777" w:rsidR="00F921DE" w:rsidRPr="00A96DE7" w:rsidRDefault="00F921DE" w:rsidP="00F921DE">
            <w:pPr>
              <w:spacing w:before="0" w:after="160" w:line="259" w:lineRule="auto"/>
            </w:pPr>
            <w:r w:rsidRPr="00A96DE7">
              <w:t>Hazer Group Limited</w:t>
            </w:r>
          </w:p>
        </w:tc>
        <w:tc>
          <w:tcPr>
            <w:tcW w:w="904" w:type="dxa"/>
            <w:vAlign w:val="center"/>
          </w:tcPr>
          <w:p w14:paraId="4F542D2A" w14:textId="47D57FD2" w:rsidR="00F921DE" w:rsidRPr="00A96DE7" w:rsidRDefault="00F921DE" w:rsidP="00F921D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71AB0">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6B5587AF" w14:textId="77777777" w:rsidR="00F921DE" w:rsidRPr="00A96DE7" w:rsidRDefault="00F921DE" w:rsidP="00F921DE">
            <w:pPr>
              <w:spacing w:before="0" w:after="160" w:line="259" w:lineRule="auto"/>
              <w:jc w:val="center"/>
              <w:rPr>
                <w:rFonts w:ascii="Wingdings" w:hAnsi="Wingdings"/>
              </w:rPr>
            </w:pPr>
          </w:p>
        </w:tc>
        <w:tc>
          <w:tcPr>
            <w:tcW w:w="879" w:type="dxa"/>
            <w:vAlign w:val="center"/>
          </w:tcPr>
          <w:p w14:paraId="4B434633" w14:textId="77777777" w:rsidR="00F921DE" w:rsidRPr="00A96DE7" w:rsidRDefault="00F921DE" w:rsidP="00F921D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6EE8F5A8" w14:textId="77777777" w:rsidR="00F921DE" w:rsidRPr="00A96DE7" w:rsidRDefault="00F921DE" w:rsidP="00F921DE">
            <w:pPr>
              <w:spacing w:before="0" w:after="160" w:line="259" w:lineRule="auto"/>
              <w:jc w:val="center"/>
              <w:rPr>
                <w:rFonts w:ascii="Wingdings" w:hAnsi="Wingdings"/>
              </w:rPr>
            </w:pPr>
          </w:p>
        </w:tc>
        <w:tc>
          <w:tcPr>
            <w:tcW w:w="956" w:type="dxa"/>
            <w:vAlign w:val="center"/>
          </w:tcPr>
          <w:p w14:paraId="7A2513C8" w14:textId="77777777" w:rsidR="00F921DE" w:rsidRPr="00A96DE7" w:rsidRDefault="00F921DE" w:rsidP="00F921D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7B74D344" w14:textId="77777777" w:rsidR="00F921DE" w:rsidRPr="00A96DE7" w:rsidRDefault="00F921DE" w:rsidP="00F921DE">
            <w:pPr>
              <w:spacing w:before="0" w:after="160" w:line="259" w:lineRule="auto"/>
            </w:pPr>
            <w:r w:rsidRPr="00A96DE7">
              <w:t>Low emissions hydrogen and graphite production method</w:t>
            </w:r>
          </w:p>
        </w:tc>
      </w:tr>
      <w:tr w:rsidR="00F921DE" w:rsidRPr="00A96DE7" w14:paraId="2F2C5928"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00CF1EED" w14:textId="77777777" w:rsidR="00F921DE" w:rsidRPr="00A96DE7" w:rsidRDefault="00F921DE" w:rsidP="00F921DE">
            <w:pPr>
              <w:spacing w:before="0" w:after="160" w:line="259" w:lineRule="auto"/>
            </w:pPr>
            <w:r w:rsidRPr="00A96DE7">
              <w:t>H2 4U</w:t>
            </w:r>
          </w:p>
        </w:tc>
        <w:tc>
          <w:tcPr>
            <w:tcW w:w="904" w:type="dxa"/>
            <w:vAlign w:val="center"/>
          </w:tcPr>
          <w:p w14:paraId="24E22298" w14:textId="56CC2CDD" w:rsidR="00F921DE" w:rsidRPr="00A96DE7" w:rsidRDefault="00F921DE" w:rsidP="00F921D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E71AB0">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1255F96A" w14:textId="77777777" w:rsidR="00F921DE" w:rsidRPr="00A96DE7" w:rsidRDefault="00F921DE" w:rsidP="00F921DE">
            <w:pPr>
              <w:spacing w:before="0" w:after="160" w:line="259" w:lineRule="auto"/>
              <w:jc w:val="center"/>
              <w:rPr>
                <w:rFonts w:ascii="Wingdings" w:hAnsi="Wingdings"/>
              </w:rPr>
            </w:pPr>
          </w:p>
        </w:tc>
        <w:tc>
          <w:tcPr>
            <w:tcW w:w="879" w:type="dxa"/>
            <w:vAlign w:val="center"/>
          </w:tcPr>
          <w:p w14:paraId="074E0E79" w14:textId="77777777" w:rsidR="00F921DE" w:rsidRPr="00A96DE7" w:rsidRDefault="00F921DE" w:rsidP="00F921D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588DE134" w14:textId="77777777" w:rsidR="00F921DE" w:rsidRPr="00A96DE7" w:rsidRDefault="00F921DE" w:rsidP="00F921DE">
            <w:pPr>
              <w:spacing w:before="0" w:after="160" w:line="259" w:lineRule="auto"/>
              <w:jc w:val="center"/>
              <w:rPr>
                <w:rFonts w:ascii="Wingdings" w:hAnsi="Wingdings"/>
              </w:rPr>
            </w:pPr>
            <w:r w:rsidRPr="00A96DE7">
              <w:rPr>
                <w:rFonts w:ascii="Wingdings" w:hAnsi="Wingdings"/>
              </w:rPr>
              <w:t>l</w:t>
            </w:r>
          </w:p>
        </w:tc>
        <w:tc>
          <w:tcPr>
            <w:tcW w:w="956" w:type="dxa"/>
            <w:vAlign w:val="center"/>
          </w:tcPr>
          <w:p w14:paraId="560574A6" w14:textId="77777777" w:rsidR="00F921DE" w:rsidRPr="00A96DE7" w:rsidRDefault="00F921DE" w:rsidP="00F921D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2A58E3EA" w14:textId="77777777" w:rsidR="00F921DE" w:rsidRPr="00A96DE7" w:rsidRDefault="00F921DE" w:rsidP="00F921DE">
            <w:pPr>
              <w:spacing w:before="0" w:after="160" w:line="259" w:lineRule="auto"/>
            </w:pPr>
            <w:r w:rsidRPr="00A96DE7">
              <w:t>High-temperature waste gasification technology</w:t>
            </w:r>
          </w:p>
        </w:tc>
      </w:tr>
      <w:tr w:rsidR="00F921DE" w:rsidRPr="00A96DE7" w14:paraId="296BF901" w14:textId="77777777" w:rsidTr="00FB4922">
        <w:tc>
          <w:tcPr>
            <w:cnfStyle w:val="000010000000" w:firstRow="0" w:lastRow="0" w:firstColumn="0" w:lastColumn="0" w:oddVBand="1" w:evenVBand="0" w:oddHBand="0" w:evenHBand="0" w:firstRowFirstColumn="0" w:firstRowLastColumn="0" w:lastRowFirstColumn="0" w:lastRowLastColumn="0"/>
            <w:tcW w:w="2194" w:type="dxa"/>
            <w:shd w:val="clear" w:color="auto" w:fill="auto"/>
            <w:vAlign w:val="center"/>
          </w:tcPr>
          <w:p w14:paraId="53652281" w14:textId="77777777" w:rsidR="00F921DE" w:rsidRPr="00A96DE7" w:rsidRDefault="00F921DE" w:rsidP="00F921DE">
            <w:pPr>
              <w:spacing w:before="0" w:after="160" w:line="259" w:lineRule="auto"/>
            </w:pPr>
            <w:r w:rsidRPr="00A96DE7">
              <w:t>H2H</w:t>
            </w:r>
          </w:p>
        </w:tc>
        <w:tc>
          <w:tcPr>
            <w:tcW w:w="904" w:type="dxa"/>
            <w:shd w:val="clear" w:color="auto" w:fill="auto"/>
            <w:vAlign w:val="center"/>
          </w:tcPr>
          <w:p w14:paraId="69E999EF" w14:textId="77777777" w:rsidR="00F921DE" w:rsidRPr="00A96DE7" w:rsidRDefault="00F921DE" w:rsidP="00F921D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vAlign w:val="center"/>
          </w:tcPr>
          <w:p w14:paraId="41C35551" w14:textId="77777777" w:rsidR="00F921DE" w:rsidRPr="00A96DE7" w:rsidRDefault="00F921DE" w:rsidP="00F921DE">
            <w:pPr>
              <w:spacing w:before="0" w:after="160" w:line="259" w:lineRule="auto"/>
              <w:jc w:val="center"/>
              <w:rPr>
                <w:rFonts w:ascii="Wingdings" w:hAnsi="Wingdings"/>
              </w:rPr>
            </w:pPr>
          </w:p>
        </w:tc>
        <w:tc>
          <w:tcPr>
            <w:tcW w:w="879" w:type="dxa"/>
            <w:shd w:val="clear" w:color="auto" w:fill="auto"/>
            <w:vAlign w:val="center"/>
          </w:tcPr>
          <w:p w14:paraId="7DACE90D" w14:textId="77777777" w:rsidR="00F921DE" w:rsidRPr="00A96DE7" w:rsidRDefault="00F921DE" w:rsidP="00F921D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vAlign w:val="center"/>
          </w:tcPr>
          <w:p w14:paraId="6D7595C0" w14:textId="61370B61" w:rsidR="00F921DE" w:rsidRPr="00A96DE7" w:rsidRDefault="00CF2D9A" w:rsidP="00F921DE">
            <w:pPr>
              <w:spacing w:before="0" w:after="160" w:line="259" w:lineRule="auto"/>
              <w:jc w:val="center"/>
              <w:rPr>
                <w:rFonts w:ascii="Wingdings" w:hAnsi="Wingdings"/>
              </w:rPr>
            </w:pPr>
            <w:r w:rsidRPr="008C41AB">
              <w:rPr>
                <w:rFonts w:ascii="Wingdings" w:hAnsi="Wingdings"/>
                <w:sz w:val="32"/>
                <w:szCs w:val="32"/>
              </w:rPr>
              <w:t>l</w:t>
            </w:r>
          </w:p>
        </w:tc>
        <w:tc>
          <w:tcPr>
            <w:tcW w:w="956" w:type="dxa"/>
            <w:shd w:val="clear" w:color="auto" w:fill="auto"/>
            <w:vAlign w:val="center"/>
          </w:tcPr>
          <w:p w14:paraId="52FED4AB" w14:textId="6EF5285D" w:rsidR="00F921DE" w:rsidRPr="00CF2D9A" w:rsidRDefault="00F921DE" w:rsidP="00F921D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CF2D9A">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3275" w:type="dxa"/>
            <w:shd w:val="clear" w:color="auto" w:fill="auto"/>
            <w:vAlign w:val="center"/>
          </w:tcPr>
          <w:p w14:paraId="15318FF2" w14:textId="77777777" w:rsidR="00F921DE" w:rsidRPr="00A96DE7" w:rsidRDefault="00F921DE" w:rsidP="00F921DE">
            <w:pPr>
              <w:spacing w:before="0" w:after="160" w:line="259" w:lineRule="auto"/>
            </w:pPr>
            <w:r w:rsidRPr="00A96DE7">
              <w:t>Hydrogen refuelling infrastructure for the transport sector.</w:t>
            </w:r>
          </w:p>
        </w:tc>
      </w:tr>
      <w:tr w:rsidR="00BD080C" w:rsidRPr="00A96DE7" w14:paraId="303497E5"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2E3C56C8" w14:textId="77777777" w:rsidR="00BD080C" w:rsidRPr="00A96DE7" w:rsidRDefault="00BD080C" w:rsidP="00BD080C">
            <w:pPr>
              <w:spacing w:before="0" w:after="160" w:line="259" w:lineRule="auto"/>
            </w:pPr>
            <w:r w:rsidRPr="00A96DE7">
              <w:lastRenderedPageBreak/>
              <w:t>H2X Global</w:t>
            </w:r>
          </w:p>
        </w:tc>
        <w:tc>
          <w:tcPr>
            <w:tcW w:w="904" w:type="dxa"/>
            <w:vAlign w:val="center"/>
          </w:tcPr>
          <w:p w14:paraId="5BDA1211" w14:textId="77777777" w:rsidR="00BD080C" w:rsidRPr="00A96DE7" w:rsidRDefault="00BD080C" w:rsidP="00BD080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57F40717" w14:textId="77777777" w:rsidR="00BD080C" w:rsidRPr="00A96DE7" w:rsidRDefault="00BD080C" w:rsidP="00BD080C">
            <w:pPr>
              <w:spacing w:before="0" w:after="160" w:line="259" w:lineRule="auto"/>
              <w:jc w:val="center"/>
              <w:rPr>
                <w:rFonts w:ascii="Wingdings" w:hAnsi="Wingdings"/>
              </w:rPr>
            </w:pPr>
          </w:p>
        </w:tc>
        <w:tc>
          <w:tcPr>
            <w:tcW w:w="879" w:type="dxa"/>
            <w:vAlign w:val="center"/>
          </w:tcPr>
          <w:p w14:paraId="47C0F34B" w14:textId="77777777" w:rsidR="00BD080C" w:rsidRPr="00A96DE7" w:rsidRDefault="00BD080C" w:rsidP="00BD080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50425A57" w14:textId="21E0219D" w:rsidR="00BD080C" w:rsidRPr="00A96DE7" w:rsidRDefault="00BD080C" w:rsidP="00BD080C">
            <w:pPr>
              <w:spacing w:before="0" w:after="160" w:line="259" w:lineRule="auto"/>
              <w:jc w:val="center"/>
              <w:rPr>
                <w:rFonts w:ascii="Wingdings" w:hAnsi="Wingdings"/>
              </w:rPr>
            </w:pPr>
            <w:r w:rsidRPr="008C41AB">
              <w:rPr>
                <w:rFonts w:ascii="Wingdings" w:hAnsi="Wingdings"/>
                <w:sz w:val="32"/>
                <w:szCs w:val="32"/>
              </w:rPr>
              <w:t>l</w:t>
            </w:r>
          </w:p>
        </w:tc>
        <w:tc>
          <w:tcPr>
            <w:tcW w:w="956" w:type="dxa"/>
            <w:vAlign w:val="center"/>
          </w:tcPr>
          <w:p w14:paraId="1C908A22" w14:textId="204F83DD" w:rsidR="00BD080C" w:rsidRPr="00A96DE7" w:rsidRDefault="00BD080C" w:rsidP="00BD080C">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700FFB9D" w14:textId="77777777" w:rsidR="00BD080C" w:rsidRPr="00A96DE7" w:rsidRDefault="00BD080C" w:rsidP="00BD080C">
            <w:pPr>
              <w:spacing w:before="0" w:after="160" w:line="259" w:lineRule="auto"/>
            </w:pPr>
            <w:r w:rsidRPr="00A96DE7">
              <w:t>Hydrogen fuel cell electric vehicles for heavy powered equipment</w:t>
            </w:r>
          </w:p>
        </w:tc>
      </w:tr>
      <w:tr w:rsidR="00BD080C" w:rsidRPr="00A96DE7" w14:paraId="222B6265"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23293D60" w14:textId="37460290" w:rsidR="00BD080C" w:rsidRPr="00A96DE7" w:rsidRDefault="00BD080C" w:rsidP="00BD080C">
            <w:pPr>
              <w:spacing w:before="0" w:after="160" w:line="259" w:lineRule="auto"/>
            </w:pPr>
            <w:r w:rsidRPr="00A96DE7">
              <w:t>HYDI</w:t>
            </w:r>
          </w:p>
        </w:tc>
        <w:tc>
          <w:tcPr>
            <w:tcW w:w="904" w:type="dxa"/>
            <w:vAlign w:val="center"/>
          </w:tcPr>
          <w:p w14:paraId="0024499F" w14:textId="77777777" w:rsidR="00BD080C" w:rsidRPr="00A96DE7" w:rsidRDefault="00BD080C" w:rsidP="00BD080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0B28FFA7" w14:textId="77777777" w:rsidR="00BD080C" w:rsidRPr="00A96DE7" w:rsidRDefault="00BD080C" w:rsidP="00BD080C">
            <w:pPr>
              <w:spacing w:before="0" w:after="160" w:line="259" w:lineRule="auto"/>
              <w:jc w:val="center"/>
              <w:rPr>
                <w:rFonts w:ascii="Wingdings" w:hAnsi="Wingdings"/>
              </w:rPr>
            </w:pPr>
          </w:p>
        </w:tc>
        <w:tc>
          <w:tcPr>
            <w:tcW w:w="879" w:type="dxa"/>
            <w:vAlign w:val="center"/>
          </w:tcPr>
          <w:p w14:paraId="3EE46790" w14:textId="77777777" w:rsidR="00BD080C" w:rsidRPr="00A96DE7" w:rsidRDefault="00BD080C" w:rsidP="00BD080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5B65C283" w14:textId="2E764021" w:rsidR="00BD080C" w:rsidRPr="00A96DE7" w:rsidRDefault="00BD080C" w:rsidP="00BD080C">
            <w:pPr>
              <w:spacing w:before="0" w:after="160" w:line="259" w:lineRule="auto"/>
              <w:jc w:val="center"/>
              <w:rPr>
                <w:rFonts w:ascii="Wingdings" w:hAnsi="Wingdings"/>
              </w:rPr>
            </w:pPr>
            <w:r w:rsidRPr="008C41AB">
              <w:rPr>
                <w:rFonts w:ascii="Wingdings" w:hAnsi="Wingdings"/>
                <w:sz w:val="32"/>
                <w:szCs w:val="32"/>
              </w:rPr>
              <w:t>l</w:t>
            </w:r>
          </w:p>
        </w:tc>
        <w:tc>
          <w:tcPr>
            <w:tcW w:w="956" w:type="dxa"/>
            <w:vAlign w:val="center"/>
          </w:tcPr>
          <w:p w14:paraId="69E409E2" w14:textId="26AB9A69" w:rsidR="00BD080C" w:rsidRPr="00A96DE7" w:rsidRDefault="00BD080C" w:rsidP="00BD080C">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6C5C0B53" w14:textId="230BA7F7" w:rsidR="00BD080C" w:rsidRPr="00A96DE7" w:rsidRDefault="00BD080C" w:rsidP="00BD080C">
            <w:pPr>
              <w:spacing w:before="0" w:after="160" w:line="259" w:lineRule="auto"/>
            </w:pPr>
            <w:r w:rsidRPr="00A96DE7">
              <w:t>Hydrogen Direct Injection supplies hydrogen gas to diesel engines</w:t>
            </w:r>
          </w:p>
        </w:tc>
      </w:tr>
      <w:tr w:rsidR="00613FFE" w:rsidRPr="00A96DE7" w14:paraId="528C7053"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0CFE1316" w14:textId="03867493" w:rsidR="00613FFE" w:rsidRPr="00A96DE7" w:rsidRDefault="00613FFE" w:rsidP="00613FFE">
            <w:pPr>
              <w:spacing w:before="0" w:after="160" w:line="259" w:lineRule="auto"/>
            </w:pPr>
            <w:r w:rsidRPr="00A96DE7">
              <w:t>Hysata</w:t>
            </w:r>
          </w:p>
        </w:tc>
        <w:tc>
          <w:tcPr>
            <w:tcW w:w="904" w:type="dxa"/>
            <w:vAlign w:val="center"/>
          </w:tcPr>
          <w:p w14:paraId="0A2EDA09" w14:textId="556977E4"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8C41AB">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426F30BC" w14:textId="77777777" w:rsidR="00613FFE" w:rsidRPr="00A96DE7" w:rsidRDefault="00613FFE" w:rsidP="00613FFE">
            <w:pPr>
              <w:spacing w:before="0" w:after="160" w:line="259" w:lineRule="auto"/>
              <w:jc w:val="center"/>
              <w:rPr>
                <w:rFonts w:ascii="Wingdings" w:hAnsi="Wingdings"/>
              </w:rPr>
            </w:pPr>
          </w:p>
        </w:tc>
        <w:tc>
          <w:tcPr>
            <w:tcW w:w="879" w:type="dxa"/>
            <w:vAlign w:val="center"/>
          </w:tcPr>
          <w:p w14:paraId="3EAD6F3E"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1E917A49"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4E0D176A"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67480FA1" w14:textId="31557E28" w:rsidR="00613FFE" w:rsidRPr="00A96DE7" w:rsidRDefault="00613FFE" w:rsidP="00613FFE">
            <w:pPr>
              <w:spacing w:before="0" w:after="160" w:line="259" w:lineRule="auto"/>
            </w:pPr>
            <w:r w:rsidRPr="00A96DE7">
              <w:t>Low cost, ultra-high 95% efficient electrolyser systems</w:t>
            </w:r>
          </w:p>
        </w:tc>
      </w:tr>
      <w:tr w:rsidR="00613FFE" w:rsidRPr="00A96DE7" w14:paraId="131E2C54"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6CB3E85B" w14:textId="77777777" w:rsidR="00613FFE" w:rsidRPr="00A96DE7" w:rsidRDefault="00613FFE" w:rsidP="00613FFE">
            <w:pPr>
              <w:spacing w:before="0" w:after="160" w:line="259" w:lineRule="auto"/>
            </w:pPr>
            <w:r w:rsidRPr="00A96DE7">
              <w:t>Incite Energy</w:t>
            </w:r>
          </w:p>
        </w:tc>
        <w:tc>
          <w:tcPr>
            <w:tcW w:w="904" w:type="dxa"/>
            <w:vAlign w:val="center"/>
          </w:tcPr>
          <w:p w14:paraId="4CE5E5CA"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2AAD649B" w14:textId="77777777" w:rsidR="00613FFE" w:rsidRPr="00A96DE7" w:rsidRDefault="00613FFE" w:rsidP="00613FFE">
            <w:pPr>
              <w:spacing w:before="0" w:after="160" w:line="259" w:lineRule="auto"/>
              <w:jc w:val="center"/>
              <w:rPr>
                <w:rFonts w:ascii="Wingdings" w:hAnsi="Wingdings"/>
              </w:rPr>
            </w:pPr>
          </w:p>
        </w:tc>
        <w:tc>
          <w:tcPr>
            <w:tcW w:w="879" w:type="dxa"/>
            <w:vAlign w:val="center"/>
          </w:tcPr>
          <w:p w14:paraId="58F94933"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6E7A20E3"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5E4C8BDD" w14:textId="2BF7EF3C"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8C41AB">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399E909A" w14:textId="77777777" w:rsidR="00613FFE" w:rsidRPr="00A96DE7" w:rsidRDefault="00613FFE" w:rsidP="00613FFE">
            <w:pPr>
              <w:spacing w:before="0" w:after="160" w:line="259" w:lineRule="auto"/>
            </w:pPr>
            <w:r w:rsidRPr="00A96DE7">
              <w:t>Offering specialist economic, financial analytical skills combined with real-world engineering and project development capability</w:t>
            </w:r>
          </w:p>
        </w:tc>
      </w:tr>
      <w:tr w:rsidR="00613FFE" w:rsidRPr="00A96DE7" w14:paraId="23ABD97B"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079757D4" w14:textId="77777777" w:rsidR="00613FFE" w:rsidRPr="00A96DE7" w:rsidRDefault="00613FFE" w:rsidP="00613FFE">
            <w:pPr>
              <w:spacing w:before="0" w:after="160" w:line="259" w:lineRule="auto"/>
            </w:pPr>
            <w:proofErr w:type="spellStart"/>
            <w:r w:rsidRPr="00A96DE7">
              <w:t>Kraktek</w:t>
            </w:r>
            <w:proofErr w:type="spellEnd"/>
          </w:p>
        </w:tc>
        <w:tc>
          <w:tcPr>
            <w:tcW w:w="904" w:type="dxa"/>
            <w:vAlign w:val="center"/>
          </w:tcPr>
          <w:p w14:paraId="5411142A" w14:textId="0E7B8AAA"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8C41AB">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2E3F7948" w14:textId="77777777" w:rsidR="00613FFE" w:rsidRPr="00A96DE7" w:rsidRDefault="00613FFE" w:rsidP="00613FFE">
            <w:pPr>
              <w:spacing w:before="0" w:after="160" w:line="259" w:lineRule="auto"/>
              <w:jc w:val="center"/>
              <w:rPr>
                <w:rFonts w:ascii="Wingdings" w:hAnsi="Wingdings"/>
              </w:rPr>
            </w:pPr>
          </w:p>
        </w:tc>
        <w:tc>
          <w:tcPr>
            <w:tcW w:w="879" w:type="dxa"/>
            <w:vAlign w:val="center"/>
          </w:tcPr>
          <w:p w14:paraId="541C99D2"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6845DEE2"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5B847CE2"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04B7E2D1" w14:textId="77777777" w:rsidR="00613FFE" w:rsidRPr="00A96DE7" w:rsidRDefault="00613FFE" w:rsidP="00613FFE">
            <w:pPr>
              <w:spacing w:before="0" w:after="160" w:line="259" w:lineRule="auto"/>
            </w:pPr>
            <w:r w:rsidRPr="00A96DE7">
              <w:t>Innovative ammonia cracking</w:t>
            </w:r>
          </w:p>
          <w:p w14:paraId="1D8510F1" w14:textId="77777777" w:rsidR="00613FFE" w:rsidRPr="00A96DE7" w:rsidRDefault="00613FFE" w:rsidP="00613FFE">
            <w:pPr>
              <w:spacing w:before="0" w:after="160" w:line="259" w:lineRule="auto"/>
            </w:pPr>
            <w:r w:rsidRPr="00A96DE7">
              <w:t>technology simplifying</w:t>
            </w:r>
          </w:p>
          <w:p w14:paraId="14E7BD0D" w14:textId="77777777" w:rsidR="00613FFE" w:rsidRPr="00A96DE7" w:rsidRDefault="00613FFE" w:rsidP="00613FFE">
            <w:pPr>
              <w:spacing w:before="0" w:after="160" w:line="259" w:lineRule="auto"/>
            </w:pPr>
            <w:r w:rsidRPr="00A96DE7">
              <w:t>hydrogen extraction from</w:t>
            </w:r>
          </w:p>
          <w:p w14:paraId="194C6ADA" w14:textId="77777777" w:rsidR="00613FFE" w:rsidRPr="00A96DE7" w:rsidRDefault="00613FFE" w:rsidP="00613FFE">
            <w:pPr>
              <w:spacing w:before="0" w:after="160" w:line="259" w:lineRule="auto"/>
            </w:pPr>
            <w:r w:rsidRPr="00A96DE7">
              <w:t>ammonia with maximum efficiency</w:t>
            </w:r>
          </w:p>
        </w:tc>
      </w:tr>
      <w:tr w:rsidR="00613FFE" w:rsidRPr="00A96DE7" w14:paraId="65837282"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56542450" w14:textId="77777777" w:rsidR="00613FFE" w:rsidRPr="00A96DE7" w:rsidRDefault="00613FFE" w:rsidP="00613FFE">
            <w:pPr>
              <w:spacing w:before="0" w:after="160" w:line="259" w:lineRule="auto"/>
            </w:pPr>
            <w:r w:rsidRPr="00A96DE7">
              <w:t>LAVO</w:t>
            </w:r>
          </w:p>
        </w:tc>
        <w:tc>
          <w:tcPr>
            <w:tcW w:w="904" w:type="dxa"/>
            <w:vAlign w:val="center"/>
          </w:tcPr>
          <w:p w14:paraId="75020520"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698B9B54" w14:textId="2AB4B74B" w:rsidR="00613FFE" w:rsidRPr="00A96DE7" w:rsidRDefault="00613FFE" w:rsidP="00613FFE">
            <w:pPr>
              <w:spacing w:before="0" w:after="160" w:line="259" w:lineRule="auto"/>
              <w:jc w:val="center"/>
              <w:rPr>
                <w:rFonts w:ascii="Wingdings" w:hAnsi="Wingdings"/>
              </w:rPr>
            </w:pPr>
            <w:r w:rsidRPr="008C41AB">
              <w:rPr>
                <w:rFonts w:ascii="Wingdings" w:hAnsi="Wingdings"/>
                <w:sz w:val="32"/>
                <w:szCs w:val="32"/>
              </w:rPr>
              <w:t>l</w:t>
            </w:r>
          </w:p>
        </w:tc>
        <w:tc>
          <w:tcPr>
            <w:tcW w:w="879" w:type="dxa"/>
            <w:vAlign w:val="center"/>
          </w:tcPr>
          <w:p w14:paraId="2BD2C55A"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4FE9CD62"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57791193"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5AA42099" w14:textId="77777777" w:rsidR="00613FFE" w:rsidRPr="00A96DE7" w:rsidRDefault="00613FFE" w:rsidP="00613FFE">
            <w:pPr>
              <w:spacing w:before="0" w:after="160" w:line="259" w:lineRule="auto"/>
            </w:pPr>
            <w:r w:rsidRPr="00A96DE7">
              <w:t>Safe, low pressure and high energy-density solid-state hydrogen storage technology</w:t>
            </w:r>
          </w:p>
        </w:tc>
      </w:tr>
      <w:tr w:rsidR="00613FFE" w:rsidRPr="00A96DE7" w14:paraId="79DF7638"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7ECCD8C3" w14:textId="77777777" w:rsidR="00613FFE" w:rsidRPr="00A96DE7" w:rsidRDefault="00613FFE" w:rsidP="00613FFE">
            <w:pPr>
              <w:spacing w:before="0" w:after="160" w:line="259" w:lineRule="auto"/>
            </w:pPr>
            <w:r w:rsidRPr="00A96DE7">
              <w:t>Long Pipes</w:t>
            </w:r>
          </w:p>
        </w:tc>
        <w:tc>
          <w:tcPr>
            <w:tcW w:w="904" w:type="dxa"/>
            <w:vAlign w:val="center"/>
          </w:tcPr>
          <w:p w14:paraId="13A4B47E"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30ACFECC" w14:textId="77777777" w:rsidR="00613FFE" w:rsidRPr="00A96DE7" w:rsidRDefault="00613FFE" w:rsidP="00613FFE">
            <w:pPr>
              <w:spacing w:before="0" w:after="160" w:line="259" w:lineRule="auto"/>
              <w:jc w:val="center"/>
              <w:rPr>
                <w:rFonts w:ascii="Wingdings" w:hAnsi="Wingdings"/>
              </w:rPr>
            </w:pPr>
          </w:p>
        </w:tc>
        <w:tc>
          <w:tcPr>
            <w:tcW w:w="879" w:type="dxa"/>
            <w:vAlign w:val="center"/>
          </w:tcPr>
          <w:p w14:paraId="77B79459" w14:textId="7E1A3720"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8C41AB">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58C31C08"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501748EE"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2855AD20" w14:textId="77777777" w:rsidR="00613FFE" w:rsidRPr="00A96DE7" w:rsidRDefault="00613FFE" w:rsidP="00613FFE">
            <w:pPr>
              <w:spacing w:before="0" w:after="160" w:line="259" w:lineRule="auto"/>
            </w:pPr>
            <w:r w:rsidRPr="00A96DE7">
              <w:t>Pipeline with a thermoplastic liner for high-pressure long-distance hydrogen distribution</w:t>
            </w:r>
          </w:p>
        </w:tc>
      </w:tr>
      <w:tr w:rsidR="00613FFE" w:rsidRPr="00A96DE7" w14:paraId="0EC1F782"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0CC73B22" w14:textId="77777777" w:rsidR="00613FFE" w:rsidRPr="00A96DE7" w:rsidRDefault="00613FFE" w:rsidP="00613FFE">
            <w:pPr>
              <w:spacing w:before="0" w:after="160" w:line="259" w:lineRule="auto"/>
            </w:pPr>
            <w:r w:rsidRPr="00A96DE7">
              <w:t>Optimal Group Australia</w:t>
            </w:r>
          </w:p>
        </w:tc>
        <w:tc>
          <w:tcPr>
            <w:tcW w:w="904" w:type="dxa"/>
            <w:vAlign w:val="center"/>
          </w:tcPr>
          <w:p w14:paraId="52343355" w14:textId="47661AFB" w:rsidR="00613FFE" w:rsidRPr="00A96DE7" w:rsidRDefault="00B93C98"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8C41AB">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37A2359F" w14:textId="77777777" w:rsidR="00613FFE" w:rsidRPr="00A96DE7" w:rsidRDefault="00613FFE" w:rsidP="00613FFE">
            <w:pPr>
              <w:spacing w:before="0" w:after="160" w:line="259" w:lineRule="auto"/>
              <w:jc w:val="center"/>
              <w:rPr>
                <w:rFonts w:ascii="Wingdings" w:hAnsi="Wingdings"/>
              </w:rPr>
            </w:pPr>
          </w:p>
        </w:tc>
        <w:tc>
          <w:tcPr>
            <w:tcW w:w="879" w:type="dxa"/>
            <w:vAlign w:val="center"/>
          </w:tcPr>
          <w:p w14:paraId="64EFE442"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6214AD76" w14:textId="77777777" w:rsidR="00613FFE" w:rsidRPr="00A96DE7" w:rsidRDefault="00613FFE" w:rsidP="00613FFE">
            <w:pPr>
              <w:spacing w:before="0" w:after="160" w:line="259" w:lineRule="auto"/>
              <w:jc w:val="center"/>
              <w:rPr>
                <w:rFonts w:ascii="Wingdings" w:hAnsi="Wingdings"/>
              </w:rPr>
            </w:pPr>
            <w:r w:rsidRPr="00A96DE7">
              <w:rPr>
                <w:rFonts w:ascii="Wingdings" w:hAnsi="Wingdings"/>
              </w:rPr>
              <w:t>l</w:t>
            </w:r>
          </w:p>
        </w:tc>
        <w:tc>
          <w:tcPr>
            <w:tcW w:w="956" w:type="dxa"/>
            <w:vAlign w:val="center"/>
          </w:tcPr>
          <w:p w14:paraId="4E4F80E0"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5B0FF8A0" w14:textId="77777777" w:rsidR="00613FFE" w:rsidRPr="00A96DE7" w:rsidRDefault="00613FFE" w:rsidP="00613FFE">
            <w:pPr>
              <w:spacing w:before="0" w:after="160" w:line="259" w:lineRule="auto"/>
            </w:pPr>
            <w:r w:rsidRPr="00A96DE7">
              <w:t>Suppliers of hydrogen fuel cells, microturbines, energy storage systems, and electrolysers in addition to full solution EPC capability</w:t>
            </w:r>
          </w:p>
        </w:tc>
      </w:tr>
      <w:tr w:rsidR="00613FFE" w:rsidRPr="00A96DE7" w14:paraId="6ED9CFA1"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4240E07C" w14:textId="77777777" w:rsidR="00613FFE" w:rsidRPr="00A96DE7" w:rsidRDefault="00613FFE" w:rsidP="00613FFE">
            <w:pPr>
              <w:spacing w:before="0" w:after="160" w:line="259" w:lineRule="auto"/>
            </w:pPr>
            <w:r w:rsidRPr="00A96DE7">
              <w:t>Onetide</w:t>
            </w:r>
          </w:p>
        </w:tc>
        <w:tc>
          <w:tcPr>
            <w:tcW w:w="904" w:type="dxa"/>
            <w:vAlign w:val="center"/>
          </w:tcPr>
          <w:p w14:paraId="4DF0DFF8"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2CCD0EA7" w14:textId="77777777" w:rsidR="00613FFE" w:rsidRPr="00A96DE7" w:rsidRDefault="00613FFE" w:rsidP="00613FFE">
            <w:pPr>
              <w:spacing w:before="0" w:after="160" w:line="259" w:lineRule="auto"/>
              <w:jc w:val="center"/>
              <w:rPr>
                <w:rFonts w:ascii="Wingdings" w:hAnsi="Wingdings"/>
              </w:rPr>
            </w:pPr>
          </w:p>
        </w:tc>
        <w:tc>
          <w:tcPr>
            <w:tcW w:w="879" w:type="dxa"/>
            <w:vAlign w:val="center"/>
          </w:tcPr>
          <w:p w14:paraId="51B7E32D"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16930C44" w14:textId="4F04ECE3" w:rsidR="00613FFE" w:rsidRPr="00A96DE7" w:rsidRDefault="00B93C98" w:rsidP="00613FFE">
            <w:pPr>
              <w:spacing w:before="0" w:after="160" w:line="259" w:lineRule="auto"/>
              <w:jc w:val="center"/>
              <w:rPr>
                <w:rFonts w:ascii="Wingdings" w:hAnsi="Wingdings"/>
              </w:rPr>
            </w:pPr>
            <w:r w:rsidRPr="008C41AB">
              <w:rPr>
                <w:rFonts w:ascii="Wingdings" w:hAnsi="Wingdings"/>
                <w:sz w:val="32"/>
                <w:szCs w:val="32"/>
              </w:rPr>
              <w:t>l</w:t>
            </w:r>
          </w:p>
        </w:tc>
        <w:tc>
          <w:tcPr>
            <w:tcW w:w="956" w:type="dxa"/>
            <w:vAlign w:val="center"/>
          </w:tcPr>
          <w:p w14:paraId="224A5B28"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1997C7D4" w14:textId="77777777" w:rsidR="00613FFE" w:rsidRPr="00A96DE7" w:rsidRDefault="00613FFE" w:rsidP="00613FFE">
            <w:pPr>
              <w:spacing w:before="0" w:after="160" w:line="259" w:lineRule="auto"/>
            </w:pPr>
            <w:r w:rsidRPr="00A96DE7">
              <w:t>Hydrogen marine portable microgrid</w:t>
            </w:r>
          </w:p>
        </w:tc>
      </w:tr>
      <w:tr w:rsidR="00613FFE" w:rsidRPr="00A96DE7" w14:paraId="058871EB"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34FF357F" w14:textId="77777777" w:rsidR="00613FFE" w:rsidRPr="00A96DE7" w:rsidRDefault="00613FFE" w:rsidP="00613FFE">
            <w:pPr>
              <w:spacing w:before="0" w:after="160" w:line="259" w:lineRule="auto"/>
            </w:pPr>
            <w:r w:rsidRPr="00A96DE7">
              <w:t>Pipeline Actuation Control</w:t>
            </w:r>
          </w:p>
        </w:tc>
        <w:tc>
          <w:tcPr>
            <w:tcW w:w="904" w:type="dxa"/>
            <w:vAlign w:val="center"/>
          </w:tcPr>
          <w:p w14:paraId="3DB41317" w14:textId="32F29F93" w:rsidR="00613FFE" w:rsidRPr="00A96DE7" w:rsidRDefault="00B93C98"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8C41AB">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404D3DE9" w14:textId="77777777" w:rsidR="00613FFE" w:rsidRPr="00A96DE7" w:rsidRDefault="00613FFE" w:rsidP="00613FFE">
            <w:pPr>
              <w:spacing w:before="0" w:after="160" w:line="259" w:lineRule="auto"/>
              <w:jc w:val="center"/>
              <w:rPr>
                <w:rFonts w:ascii="Wingdings" w:hAnsi="Wingdings"/>
              </w:rPr>
            </w:pPr>
            <w:r w:rsidRPr="00A96DE7">
              <w:rPr>
                <w:rFonts w:ascii="Wingdings" w:hAnsi="Wingdings"/>
              </w:rPr>
              <w:t>l</w:t>
            </w:r>
          </w:p>
        </w:tc>
        <w:tc>
          <w:tcPr>
            <w:tcW w:w="879" w:type="dxa"/>
            <w:vAlign w:val="center"/>
          </w:tcPr>
          <w:p w14:paraId="6E4CE457"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A96DE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16E0CF80"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49851892"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A96DE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120C864A" w14:textId="77777777" w:rsidR="00613FFE" w:rsidRPr="00A96DE7" w:rsidRDefault="00613FFE" w:rsidP="00613FFE">
            <w:pPr>
              <w:spacing w:before="0" w:after="160" w:line="259" w:lineRule="auto"/>
            </w:pPr>
            <w:r w:rsidRPr="00A96DE7">
              <w:t>Assemble the balance-of-plant of PEM electrolysers and end-to-end solutions for hydrogen production</w:t>
            </w:r>
          </w:p>
        </w:tc>
      </w:tr>
      <w:tr w:rsidR="00613FFE" w:rsidRPr="00A96DE7" w14:paraId="6BC0E2AF"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5E86FE37" w14:textId="77777777" w:rsidR="00613FFE" w:rsidRPr="00A96DE7" w:rsidRDefault="00613FFE" w:rsidP="00613FFE">
            <w:pPr>
              <w:spacing w:before="0" w:after="160" w:line="259" w:lineRule="auto"/>
            </w:pPr>
            <w:r w:rsidRPr="00A96DE7">
              <w:lastRenderedPageBreak/>
              <w:t>Powerledger</w:t>
            </w:r>
          </w:p>
        </w:tc>
        <w:tc>
          <w:tcPr>
            <w:tcW w:w="904" w:type="dxa"/>
            <w:vAlign w:val="center"/>
          </w:tcPr>
          <w:p w14:paraId="7BD36682"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781083F5" w14:textId="77777777" w:rsidR="00613FFE" w:rsidRPr="00A96DE7" w:rsidRDefault="00613FFE" w:rsidP="00613FFE">
            <w:pPr>
              <w:spacing w:before="0" w:after="160" w:line="259" w:lineRule="auto"/>
              <w:jc w:val="center"/>
              <w:rPr>
                <w:rFonts w:ascii="Wingdings" w:hAnsi="Wingdings"/>
              </w:rPr>
            </w:pPr>
          </w:p>
        </w:tc>
        <w:tc>
          <w:tcPr>
            <w:tcW w:w="879" w:type="dxa"/>
            <w:vAlign w:val="center"/>
          </w:tcPr>
          <w:p w14:paraId="2CA33C3A"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0D4A380B"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7354AF99" w14:textId="6520AF29" w:rsidR="00613FFE" w:rsidRPr="00A96DE7" w:rsidRDefault="00B93C98"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8C41AB">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12E163DD" w14:textId="77777777" w:rsidR="00613FFE" w:rsidRPr="00A96DE7" w:rsidRDefault="00613FFE" w:rsidP="00613FFE">
            <w:pPr>
              <w:spacing w:before="0" w:after="160" w:line="259" w:lineRule="auto"/>
            </w:pPr>
            <w:r w:rsidRPr="00A96DE7">
              <w:t>Software solutions for the tracking, tracing and trading of renewable energy</w:t>
            </w:r>
          </w:p>
        </w:tc>
      </w:tr>
      <w:tr w:rsidR="00613FFE" w:rsidRPr="00A96DE7" w14:paraId="3207251C"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61C545C3" w14:textId="77777777" w:rsidR="00613FFE" w:rsidRPr="00A96DE7" w:rsidRDefault="00613FFE" w:rsidP="00613FFE">
            <w:pPr>
              <w:spacing w:before="0" w:after="160" w:line="259" w:lineRule="auto"/>
            </w:pPr>
            <w:r w:rsidRPr="00A96DE7">
              <w:t>ProTech Pumps</w:t>
            </w:r>
          </w:p>
        </w:tc>
        <w:tc>
          <w:tcPr>
            <w:tcW w:w="904" w:type="dxa"/>
            <w:vAlign w:val="center"/>
          </w:tcPr>
          <w:p w14:paraId="68124326"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1FA6E591" w14:textId="5C5D626F" w:rsidR="00613FFE" w:rsidRPr="00A96DE7" w:rsidRDefault="00B93C98" w:rsidP="00613FFE">
            <w:pPr>
              <w:spacing w:before="0" w:after="160" w:line="259" w:lineRule="auto"/>
              <w:jc w:val="center"/>
              <w:rPr>
                <w:rFonts w:ascii="Wingdings" w:hAnsi="Wingdings"/>
              </w:rPr>
            </w:pPr>
            <w:r w:rsidRPr="008C41AB">
              <w:rPr>
                <w:rFonts w:ascii="Wingdings" w:hAnsi="Wingdings"/>
                <w:sz w:val="32"/>
                <w:szCs w:val="32"/>
              </w:rPr>
              <w:t>l</w:t>
            </w:r>
          </w:p>
        </w:tc>
        <w:tc>
          <w:tcPr>
            <w:tcW w:w="879" w:type="dxa"/>
            <w:vAlign w:val="center"/>
          </w:tcPr>
          <w:p w14:paraId="60C1C091"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A96DE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0405732A"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601FC8BB"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A96DE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3E6489CC" w14:textId="77777777" w:rsidR="00613FFE" w:rsidRPr="00A96DE7" w:rsidRDefault="00613FFE" w:rsidP="00613FFE">
            <w:pPr>
              <w:spacing w:before="0" w:after="160" w:line="259" w:lineRule="auto"/>
            </w:pPr>
            <w:r w:rsidRPr="00A96DE7">
              <w:t>Pressure testing, high pressure gas boosting and chemical injection applications</w:t>
            </w:r>
          </w:p>
        </w:tc>
      </w:tr>
      <w:tr w:rsidR="00613FFE" w:rsidRPr="00A96DE7" w14:paraId="5E02C131"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57278062" w14:textId="77777777" w:rsidR="00613FFE" w:rsidRPr="00A96DE7" w:rsidRDefault="00613FFE" w:rsidP="00613FFE">
            <w:pPr>
              <w:spacing w:before="0" w:after="160" w:line="259" w:lineRule="auto"/>
            </w:pPr>
            <w:r w:rsidRPr="00A96DE7">
              <w:t>Provaris Energy</w:t>
            </w:r>
          </w:p>
        </w:tc>
        <w:tc>
          <w:tcPr>
            <w:tcW w:w="904" w:type="dxa"/>
            <w:vAlign w:val="center"/>
          </w:tcPr>
          <w:p w14:paraId="217507F2"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A96DE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21BE8850" w14:textId="77777777" w:rsidR="00613FFE" w:rsidRPr="00A96DE7" w:rsidRDefault="00613FFE" w:rsidP="00613FFE">
            <w:pPr>
              <w:spacing w:before="0" w:after="160" w:line="259" w:lineRule="auto"/>
              <w:jc w:val="center"/>
              <w:rPr>
                <w:rFonts w:ascii="Wingdings" w:hAnsi="Wingdings"/>
              </w:rPr>
            </w:pPr>
            <w:r w:rsidRPr="00A96DE7">
              <w:rPr>
                <w:rFonts w:ascii="Wingdings" w:hAnsi="Wingdings"/>
              </w:rPr>
              <w:t>l</w:t>
            </w:r>
          </w:p>
        </w:tc>
        <w:tc>
          <w:tcPr>
            <w:tcW w:w="879" w:type="dxa"/>
            <w:vAlign w:val="center"/>
          </w:tcPr>
          <w:p w14:paraId="25801DC9" w14:textId="1B68789B" w:rsidR="00613FFE" w:rsidRPr="00A96DE7" w:rsidRDefault="00424FFF"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8C41AB">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3F036EC1"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01BCA793"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3D75747D" w14:textId="77777777" w:rsidR="00613FFE" w:rsidRPr="00A96DE7" w:rsidRDefault="00613FFE" w:rsidP="00613FFE">
            <w:pPr>
              <w:spacing w:before="0" w:after="160" w:line="259" w:lineRule="auto"/>
            </w:pPr>
            <w:r w:rsidRPr="00A96DE7">
              <w:t>Compressed hydrogen gas carriers for export of large-scale hydrogen</w:t>
            </w:r>
          </w:p>
        </w:tc>
      </w:tr>
      <w:tr w:rsidR="00613FFE" w:rsidRPr="00A96DE7" w14:paraId="31AF4CA7"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5B2DC17F" w14:textId="77777777" w:rsidR="00613FFE" w:rsidRPr="00A96DE7" w:rsidRDefault="00613FFE" w:rsidP="00613FFE">
            <w:pPr>
              <w:spacing w:before="0" w:after="160" w:line="259" w:lineRule="auto"/>
            </w:pPr>
            <w:r w:rsidRPr="00A96DE7">
              <w:t>Rux Energy</w:t>
            </w:r>
          </w:p>
        </w:tc>
        <w:tc>
          <w:tcPr>
            <w:tcW w:w="904" w:type="dxa"/>
            <w:vAlign w:val="center"/>
          </w:tcPr>
          <w:p w14:paraId="0564FE01"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0E71302D" w14:textId="52424880" w:rsidR="00613FFE" w:rsidRPr="00A96DE7" w:rsidRDefault="00FB4922" w:rsidP="00613FFE">
            <w:pPr>
              <w:spacing w:before="0" w:after="160" w:line="259" w:lineRule="auto"/>
              <w:jc w:val="center"/>
              <w:rPr>
                <w:rFonts w:ascii="Wingdings" w:hAnsi="Wingdings"/>
              </w:rPr>
            </w:pPr>
            <w:r w:rsidRPr="008C41AB">
              <w:rPr>
                <w:rFonts w:ascii="Wingdings" w:hAnsi="Wingdings"/>
                <w:sz w:val="32"/>
                <w:szCs w:val="32"/>
              </w:rPr>
              <w:t>l</w:t>
            </w:r>
          </w:p>
        </w:tc>
        <w:tc>
          <w:tcPr>
            <w:tcW w:w="879" w:type="dxa"/>
            <w:vAlign w:val="center"/>
          </w:tcPr>
          <w:p w14:paraId="2751F096"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A96DE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0D8773DA"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20741F01"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21D634AB" w14:textId="77777777" w:rsidR="00613FFE" w:rsidRPr="00A96DE7" w:rsidRDefault="00613FFE" w:rsidP="00613FFE">
            <w:pPr>
              <w:spacing w:before="0" w:after="160" w:line="259" w:lineRule="auto"/>
            </w:pPr>
            <w:r w:rsidRPr="00A96DE7">
              <w:t>MOFs will increase the volumetric and cost efficiency of system-wide hydrogen storage</w:t>
            </w:r>
          </w:p>
        </w:tc>
      </w:tr>
      <w:tr w:rsidR="00613FFE" w:rsidRPr="00A96DE7" w14:paraId="1D4F10D7"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2D1C75EA" w14:textId="77777777" w:rsidR="00613FFE" w:rsidRPr="00A96DE7" w:rsidRDefault="00613FFE" w:rsidP="00613FFE">
            <w:pPr>
              <w:spacing w:before="0" w:after="160" w:line="259" w:lineRule="auto"/>
            </w:pPr>
            <w:r w:rsidRPr="00A96DE7">
              <w:t>Synergen Met</w:t>
            </w:r>
          </w:p>
        </w:tc>
        <w:tc>
          <w:tcPr>
            <w:tcW w:w="904" w:type="dxa"/>
            <w:vAlign w:val="center"/>
          </w:tcPr>
          <w:p w14:paraId="37E46448" w14:textId="732256A8" w:rsidR="00613FFE" w:rsidRPr="00A96DE7" w:rsidRDefault="00FB4922"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8C41AB">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4FE7E291" w14:textId="77777777" w:rsidR="00613FFE" w:rsidRPr="00A96DE7" w:rsidRDefault="00613FFE" w:rsidP="00613FFE">
            <w:pPr>
              <w:spacing w:before="0" w:after="160" w:line="259" w:lineRule="auto"/>
              <w:jc w:val="center"/>
              <w:rPr>
                <w:rFonts w:ascii="Wingdings" w:hAnsi="Wingdings"/>
              </w:rPr>
            </w:pPr>
          </w:p>
        </w:tc>
        <w:tc>
          <w:tcPr>
            <w:tcW w:w="879" w:type="dxa"/>
            <w:vAlign w:val="center"/>
          </w:tcPr>
          <w:p w14:paraId="0DEBA84D"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24A43A5C"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4B5FB197"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312CC35A" w14:textId="77777777" w:rsidR="00613FFE" w:rsidRPr="00A96DE7" w:rsidRDefault="00613FFE" w:rsidP="00613FFE">
            <w:pPr>
              <w:spacing w:before="0" w:after="160" w:line="259" w:lineRule="auto"/>
            </w:pPr>
            <w:r w:rsidRPr="00A96DE7">
              <w:t>Plasma technology to efficiently produce clean hydrogen and solid carbon outputs via methane pyrolysis</w:t>
            </w:r>
          </w:p>
        </w:tc>
      </w:tr>
      <w:tr w:rsidR="00613FFE" w:rsidRPr="00A96DE7" w14:paraId="3B577012"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7D45C3F8" w14:textId="77777777" w:rsidR="00613FFE" w:rsidRPr="00A96DE7" w:rsidRDefault="00613FFE" w:rsidP="00613FFE">
            <w:pPr>
              <w:spacing w:before="0" w:after="160" w:line="259" w:lineRule="auto"/>
            </w:pPr>
            <w:r w:rsidRPr="00A96DE7">
              <w:t>Terra15</w:t>
            </w:r>
          </w:p>
        </w:tc>
        <w:tc>
          <w:tcPr>
            <w:tcW w:w="904" w:type="dxa"/>
            <w:vAlign w:val="center"/>
          </w:tcPr>
          <w:p w14:paraId="787C0650"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490B29C4" w14:textId="77777777" w:rsidR="00613FFE" w:rsidRPr="00A96DE7" w:rsidRDefault="00613FFE" w:rsidP="00613FFE">
            <w:pPr>
              <w:spacing w:before="0" w:after="160" w:line="259" w:lineRule="auto"/>
              <w:jc w:val="center"/>
              <w:rPr>
                <w:rFonts w:ascii="Wingdings" w:hAnsi="Wingdings"/>
              </w:rPr>
            </w:pPr>
          </w:p>
        </w:tc>
        <w:tc>
          <w:tcPr>
            <w:tcW w:w="879" w:type="dxa"/>
            <w:vAlign w:val="center"/>
          </w:tcPr>
          <w:p w14:paraId="4C4E2409" w14:textId="08DF9389" w:rsidR="00613FFE" w:rsidRPr="00A96DE7" w:rsidRDefault="00FB4922"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8C41AB">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6CC95352"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028E59C5"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A96DE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2A167A1D" w14:textId="77777777" w:rsidR="00613FFE" w:rsidRPr="00A96DE7" w:rsidRDefault="00613FFE" w:rsidP="00613FFE">
            <w:pPr>
              <w:spacing w:before="0" w:after="160" w:line="259" w:lineRule="auto"/>
            </w:pPr>
            <w:r w:rsidRPr="00A96DE7">
              <w:t>Pipeline monitoring, providing round the clock leak and digging activity detection</w:t>
            </w:r>
          </w:p>
        </w:tc>
      </w:tr>
      <w:tr w:rsidR="00613FFE" w:rsidRPr="00A96DE7" w14:paraId="5327F4C3"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24734299" w14:textId="77777777" w:rsidR="00613FFE" w:rsidRPr="00A96DE7" w:rsidRDefault="00613FFE" w:rsidP="00613FFE">
            <w:pPr>
              <w:spacing w:before="0" w:after="160" w:line="259" w:lineRule="auto"/>
            </w:pPr>
            <w:proofErr w:type="spellStart"/>
            <w:r w:rsidRPr="00A96DE7">
              <w:t>Tymlez</w:t>
            </w:r>
            <w:proofErr w:type="spellEnd"/>
          </w:p>
        </w:tc>
        <w:tc>
          <w:tcPr>
            <w:tcW w:w="904" w:type="dxa"/>
            <w:vAlign w:val="center"/>
          </w:tcPr>
          <w:p w14:paraId="74CEBC2C"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3A15E6F6" w14:textId="77777777" w:rsidR="00613FFE" w:rsidRPr="00A96DE7" w:rsidRDefault="00613FFE" w:rsidP="00613FFE">
            <w:pPr>
              <w:spacing w:before="0" w:after="160" w:line="259" w:lineRule="auto"/>
              <w:jc w:val="center"/>
              <w:rPr>
                <w:rFonts w:ascii="Wingdings" w:hAnsi="Wingdings"/>
              </w:rPr>
            </w:pPr>
          </w:p>
        </w:tc>
        <w:tc>
          <w:tcPr>
            <w:tcW w:w="879" w:type="dxa"/>
            <w:vAlign w:val="center"/>
          </w:tcPr>
          <w:p w14:paraId="754A3252"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3A797484"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6077C830" w14:textId="185E03AD" w:rsidR="00613FFE" w:rsidRPr="00A96DE7" w:rsidRDefault="00FB4922"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8C41AB">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6E47CA47" w14:textId="77777777" w:rsidR="00613FFE" w:rsidRPr="00A96DE7" w:rsidRDefault="00613FFE" w:rsidP="00613FFE">
            <w:pPr>
              <w:spacing w:before="0" w:after="160" w:line="259" w:lineRule="auto"/>
            </w:pPr>
            <w:r w:rsidRPr="00A96DE7">
              <w:t>Sustainability focused solutions across ESG Compliance, Guarantee of Origin, and Smart Energy, powered by blockchain technology.</w:t>
            </w:r>
          </w:p>
        </w:tc>
      </w:tr>
      <w:tr w:rsidR="00613FFE" w:rsidRPr="00A96DE7" w14:paraId="5D85E937"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3EE5B721" w14:textId="77777777" w:rsidR="00613FFE" w:rsidRPr="00A96DE7" w:rsidRDefault="00613FFE" w:rsidP="00613FFE">
            <w:pPr>
              <w:spacing w:before="0" w:after="160" w:line="259" w:lineRule="auto"/>
            </w:pPr>
            <w:r w:rsidRPr="00A96DE7">
              <w:t>White Graphene</w:t>
            </w:r>
          </w:p>
        </w:tc>
        <w:tc>
          <w:tcPr>
            <w:tcW w:w="904" w:type="dxa"/>
            <w:vAlign w:val="center"/>
          </w:tcPr>
          <w:p w14:paraId="0DAF421C"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1787ECD6" w14:textId="7A5063AD" w:rsidR="00613FFE" w:rsidRPr="00A96DE7" w:rsidRDefault="00FB4922" w:rsidP="00613FFE">
            <w:pPr>
              <w:spacing w:before="0" w:after="160" w:line="259" w:lineRule="auto"/>
              <w:jc w:val="center"/>
              <w:rPr>
                <w:rFonts w:ascii="Wingdings" w:hAnsi="Wingdings"/>
              </w:rPr>
            </w:pPr>
            <w:r w:rsidRPr="008C41AB">
              <w:rPr>
                <w:rFonts w:ascii="Wingdings" w:hAnsi="Wingdings"/>
                <w:sz w:val="32"/>
                <w:szCs w:val="32"/>
              </w:rPr>
              <w:t>l</w:t>
            </w:r>
          </w:p>
        </w:tc>
        <w:tc>
          <w:tcPr>
            <w:tcW w:w="879" w:type="dxa"/>
            <w:vAlign w:val="center"/>
          </w:tcPr>
          <w:p w14:paraId="54959E37"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A96DE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0AE380F8"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54D76D87"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6791C02A" w14:textId="77777777" w:rsidR="00613FFE" w:rsidRPr="00A96DE7" w:rsidRDefault="00613FFE" w:rsidP="00613FFE">
            <w:pPr>
              <w:spacing w:before="0" w:after="160" w:line="259" w:lineRule="auto"/>
            </w:pPr>
            <w:r w:rsidRPr="00A96DE7">
              <w:t>White graphene – or boron nitride nano sheets, an advanced nano material – creates an impermeable barrier to hydrogen atoms in pipelines and storage tanks.</w:t>
            </w:r>
          </w:p>
        </w:tc>
      </w:tr>
      <w:tr w:rsidR="00613FFE" w:rsidRPr="00A96DE7" w14:paraId="27CBF083" w14:textId="77777777" w:rsidTr="00FB4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4" w:type="dxa"/>
            <w:vAlign w:val="center"/>
          </w:tcPr>
          <w:p w14:paraId="7550DAA3" w14:textId="77777777" w:rsidR="00613FFE" w:rsidRPr="00A96DE7" w:rsidRDefault="00613FFE" w:rsidP="00613FFE">
            <w:pPr>
              <w:spacing w:before="0" w:after="160" w:line="259" w:lineRule="auto"/>
            </w:pPr>
            <w:r w:rsidRPr="00A96DE7">
              <w:t>Wildfire Energy</w:t>
            </w:r>
          </w:p>
        </w:tc>
        <w:tc>
          <w:tcPr>
            <w:tcW w:w="904" w:type="dxa"/>
            <w:vAlign w:val="center"/>
          </w:tcPr>
          <w:p w14:paraId="39E0A27D" w14:textId="7CC10D79" w:rsidR="00613FFE" w:rsidRPr="00A96DE7" w:rsidRDefault="00FB4922"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sidRPr="008C41AB">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79C6783D" w14:textId="77777777" w:rsidR="00613FFE" w:rsidRPr="00A96DE7" w:rsidRDefault="00613FFE" w:rsidP="00613FFE">
            <w:pPr>
              <w:spacing w:before="0" w:after="160" w:line="259" w:lineRule="auto"/>
              <w:jc w:val="center"/>
              <w:rPr>
                <w:rFonts w:ascii="Wingdings" w:hAnsi="Wingdings"/>
              </w:rPr>
            </w:pPr>
          </w:p>
        </w:tc>
        <w:tc>
          <w:tcPr>
            <w:tcW w:w="879" w:type="dxa"/>
            <w:vAlign w:val="center"/>
          </w:tcPr>
          <w:p w14:paraId="4DFFAC67"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6485C927" w14:textId="77777777" w:rsidR="00613FFE" w:rsidRPr="00A96DE7" w:rsidRDefault="00613FFE" w:rsidP="00613FFE">
            <w:pPr>
              <w:spacing w:before="0" w:after="160" w:line="259" w:lineRule="auto"/>
              <w:jc w:val="center"/>
              <w:rPr>
                <w:rFonts w:ascii="Wingdings" w:hAnsi="Wingdings"/>
              </w:rPr>
            </w:pPr>
          </w:p>
        </w:tc>
        <w:tc>
          <w:tcPr>
            <w:tcW w:w="956" w:type="dxa"/>
            <w:vAlign w:val="center"/>
          </w:tcPr>
          <w:p w14:paraId="7B82BFEC" w14:textId="77777777" w:rsidR="00613FFE" w:rsidRPr="00A96DE7" w:rsidRDefault="00613FFE" w:rsidP="00613FF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rPr>
            </w:pP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6209AA02" w14:textId="77777777" w:rsidR="00613FFE" w:rsidRPr="00A96DE7" w:rsidRDefault="00613FFE" w:rsidP="00613FFE">
            <w:pPr>
              <w:spacing w:before="0" w:after="160" w:line="259" w:lineRule="auto"/>
            </w:pPr>
            <w:r w:rsidRPr="00A96DE7">
              <w:t>Converting residual wastes into renewable electricity, hydrogen and biofuels and clean aggregates for recycling.</w:t>
            </w:r>
          </w:p>
        </w:tc>
      </w:tr>
      <w:tr w:rsidR="00613FFE" w:rsidRPr="00A96DE7" w14:paraId="01628631" w14:textId="77777777" w:rsidTr="00FB4922">
        <w:tc>
          <w:tcPr>
            <w:cnfStyle w:val="000010000000" w:firstRow="0" w:lastRow="0" w:firstColumn="0" w:lastColumn="0" w:oddVBand="1" w:evenVBand="0" w:oddHBand="0" w:evenHBand="0" w:firstRowFirstColumn="0" w:firstRowLastColumn="0" w:lastRowFirstColumn="0" w:lastRowLastColumn="0"/>
            <w:tcW w:w="2194" w:type="dxa"/>
            <w:vAlign w:val="center"/>
          </w:tcPr>
          <w:p w14:paraId="55D686A3" w14:textId="77777777" w:rsidR="00613FFE" w:rsidRPr="00A96DE7" w:rsidRDefault="00613FFE" w:rsidP="00613FFE">
            <w:pPr>
              <w:spacing w:before="0" w:after="160" w:line="259" w:lineRule="auto"/>
            </w:pPr>
            <w:r w:rsidRPr="00A96DE7">
              <w:t xml:space="preserve">Worley Limited </w:t>
            </w:r>
          </w:p>
        </w:tc>
        <w:tc>
          <w:tcPr>
            <w:tcW w:w="904" w:type="dxa"/>
            <w:vAlign w:val="center"/>
          </w:tcPr>
          <w:p w14:paraId="21F80C22"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A96DE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43F643ED" w14:textId="77777777" w:rsidR="00613FFE" w:rsidRPr="00A96DE7" w:rsidRDefault="00613FFE" w:rsidP="00613FFE">
            <w:pPr>
              <w:spacing w:before="0" w:after="160" w:line="259" w:lineRule="auto"/>
              <w:jc w:val="center"/>
              <w:rPr>
                <w:rFonts w:ascii="Wingdings" w:hAnsi="Wingdings"/>
              </w:rPr>
            </w:pPr>
            <w:r w:rsidRPr="00A96DE7">
              <w:rPr>
                <w:rFonts w:ascii="Wingdings" w:hAnsi="Wingdings"/>
              </w:rPr>
              <w:t>l</w:t>
            </w:r>
          </w:p>
        </w:tc>
        <w:tc>
          <w:tcPr>
            <w:tcW w:w="879" w:type="dxa"/>
            <w:vAlign w:val="center"/>
          </w:tcPr>
          <w:p w14:paraId="5998B130" w14:textId="77777777" w:rsidR="00613FFE" w:rsidRPr="00A96DE7" w:rsidRDefault="00613FFE"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A96DE7">
              <w:rPr>
                <w:rFonts w:ascii="Wingdings" w:hAnsi="Wingdings"/>
              </w:rPr>
              <w:t>l</w:t>
            </w:r>
          </w:p>
        </w:tc>
        <w:tc>
          <w:tcPr>
            <w:cnfStyle w:val="000010000000" w:firstRow="0" w:lastRow="0" w:firstColumn="0" w:lastColumn="0" w:oddVBand="1" w:evenVBand="0" w:oddHBand="0" w:evenHBand="0" w:firstRowFirstColumn="0" w:firstRowLastColumn="0" w:lastRowFirstColumn="0" w:lastRowLastColumn="0"/>
            <w:tcW w:w="880" w:type="dxa"/>
            <w:vAlign w:val="center"/>
          </w:tcPr>
          <w:p w14:paraId="51D27353" w14:textId="77777777" w:rsidR="00613FFE" w:rsidRPr="00A96DE7" w:rsidRDefault="00613FFE" w:rsidP="00613FFE">
            <w:pPr>
              <w:spacing w:before="0" w:after="160" w:line="259" w:lineRule="auto"/>
              <w:jc w:val="center"/>
              <w:rPr>
                <w:rFonts w:ascii="Wingdings" w:hAnsi="Wingdings"/>
              </w:rPr>
            </w:pPr>
            <w:r w:rsidRPr="00A96DE7">
              <w:rPr>
                <w:rFonts w:ascii="Wingdings" w:hAnsi="Wingdings"/>
              </w:rPr>
              <w:t>l</w:t>
            </w:r>
          </w:p>
        </w:tc>
        <w:tc>
          <w:tcPr>
            <w:tcW w:w="956" w:type="dxa"/>
            <w:vAlign w:val="center"/>
          </w:tcPr>
          <w:p w14:paraId="119F1EC8" w14:textId="3EBAA6C0" w:rsidR="00613FFE" w:rsidRPr="00A96DE7" w:rsidRDefault="00FB4922" w:rsidP="00613FFE">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8C41AB">
              <w:rPr>
                <w:rFonts w:ascii="Wingdings" w:hAnsi="Wingdings"/>
                <w:sz w:val="32"/>
                <w:szCs w:val="32"/>
              </w:rPr>
              <w:t>l</w:t>
            </w:r>
          </w:p>
        </w:tc>
        <w:tc>
          <w:tcPr>
            <w:cnfStyle w:val="000010000000" w:firstRow="0" w:lastRow="0" w:firstColumn="0" w:lastColumn="0" w:oddVBand="1" w:evenVBand="0" w:oddHBand="0" w:evenHBand="0" w:firstRowFirstColumn="0" w:firstRowLastColumn="0" w:lastRowFirstColumn="0" w:lastRowLastColumn="0"/>
            <w:tcW w:w="3275" w:type="dxa"/>
            <w:vAlign w:val="center"/>
          </w:tcPr>
          <w:p w14:paraId="206C9A27" w14:textId="77777777" w:rsidR="00613FFE" w:rsidRPr="00A96DE7" w:rsidRDefault="00613FFE" w:rsidP="00613FFE">
            <w:pPr>
              <w:spacing w:before="0" w:after="160" w:line="259" w:lineRule="auto"/>
            </w:pPr>
            <w:r w:rsidRPr="00A96DE7">
              <w:t xml:space="preserve">Professional services company providing engineering, procurement, </w:t>
            </w:r>
            <w:r w:rsidRPr="00A96DE7">
              <w:lastRenderedPageBreak/>
              <w:t>and construction expertise across the hydrogen value chain</w:t>
            </w:r>
          </w:p>
        </w:tc>
      </w:tr>
    </w:tbl>
    <w:p w14:paraId="14258F10" w14:textId="77777777" w:rsidR="00135C4B" w:rsidRPr="00A96DE7" w:rsidRDefault="00135C4B">
      <w:pPr>
        <w:spacing w:before="0" w:after="160" w:line="259" w:lineRule="auto"/>
      </w:pPr>
      <w:r w:rsidRPr="00A96DE7">
        <w:lastRenderedPageBreak/>
        <w:br w:type="page"/>
      </w:r>
    </w:p>
    <w:p w14:paraId="752B3348" w14:textId="77777777" w:rsidR="00872091" w:rsidRPr="00A96DE7" w:rsidRDefault="00872091" w:rsidP="00872091">
      <w:pPr>
        <w:pStyle w:val="Heading1"/>
      </w:pPr>
      <w:bookmarkStart w:id="39" w:name="_Toc151028372"/>
      <w:bookmarkStart w:id="40" w:name="_Toc151714759"/>
      <w:r w:rsidRPr="00A96DE7">
        <w:lastRenderedPageBreak/>
        <w:t>Connect with Australia</w:t>
      </w:r>
      <w:bookmarkEnd w:id="39"/>
      <w:bookmarkEnd w:id="40"/>
    </w:p>
    <w:p w14:paraId="155B5435" w14:textId="77777777" w:rsidR="00872091" w:rsidRPr="00A96DE7" w:rsidRDefault="00872091" w:rsidP="00872091">
      <w:pPr>
        <w:spacing w:before="0" w:after="160" w:line="259" w:lineRule="auto"/>
      </w:pPr>
      <w:r w:rsidRPr="00A96DE7">
        <w:t xml:space="preserve">Australia is on the path to becoming a Renewable Energy Superpower, as the world transforms to achieve net zero emissions. </w:t>
      </w:r>
    </w:p>
    <w:p w14:paraId="6BBA4340" w14:textId="77777777" w:rsidR="00872091" w:rsidRPr="00A96DE7" w:rsidRDefault="00872091" w:rsidP="00872091">
      <w:pPr>
        <w:spacing w:before="0" w:after="160" w:line="259" w:lineRule="auto"/>
      </w:pPr>
      <w:r w:rsidRPr="00A96DE7">
        <w:t xml:space="preserve">Our abundance of renewable energy, metals and minerals are natural advantages we can convert to broad growth opportunities. </w:t>
      </w:r>
    </w:p>
    <w:p w14:paraId="63B2F1D2" w14:textId="77777777" w:rsidR="00872091" w:rsidRPr="00A96DE7" w:rsidRDefault="00872091" w:rsidP="00872091">
      <w:pPr>
        <w:spacing w:before="0" w:after="160" w:line="259" w:lineRule="auto"/>
      </w:pPr>
      <w:r w:rsidRPr="00A96DE7">
        <w:t xml:space="preserve">Coupled with strong standards, sustainability capabilities, our skilled workforce and track record, Australia is strongly placed to be a partner of choice in a global green economy. </w:t>
      </w:r>
    </w:p>
    <w:p w14:paraId="62F403FE" w14:textId="77777777" w:rsidR="00872091" w:rsidRPr="00A96DE7" w:rsidRDefault="00872091" w:rsidP="00872091">
      <w:pPr>
        <w:spacing w:before="0" w:after="160" w:line="259" w:lineRule="auto"/>
      </w:pPr>
      <w:r w:rsidRPr="00A96DE7">
        <w:t>We encourage international buyers to act now and discover how Australia’s hydrogen equipment, technology and services providers will accelerate your green ambitions.</w:t>
      </w:r>
    </w:p>
    <w:p w14:paraId="464A0708" w14:textId="77777777" w:rsidR="00872091" w:rsidRPr="00A96DE7" w:rsidRDefault="00872091" w:rsidP="00872091">
      <w:pPr>
        <w:spacing w:before="0" w:after="160" w:line="259" w:lineRule="auto"/>
      </w:pPr>
      <w:r w:rsidRPr="00A96DE7">
        <w:t xml:space="preserve">Austrade promotes Australia’s role as a global climate leader and trusted partner in our region. We enable trade and investment to deliver the great global transformation of our time: achieving net zero and a green economy. </w:t>
      </w:r>
    </w:p>
    <w:p w14:paraId="20FC9CFE" w14:textId="77777777" w:rsidR="00872091" w:rsidRPr="00A96DE7" w:rsidRDefault="00872091" w:rsidP="00872091">
      <w:pPr>
        <w:spacing w:before="0" w:after="160" w:line="259" w:lineRule="auto"/>
      </w:pPr>
      <w:r w:rsidRPr="00A96DE7">
        <w:t>Austrade has over 100 offices at home and worldwide.  Contact one of our advisors to help you explore the Australian connections and information you need.</w:t>
      </w:r>
    </w:p>
    <w:p w14:paraId="1C4DFF99" w14:textId="44FB9502" w:rsidR="00FA0FBD" w:rsidRPr="00A96DE7" w:rsidRDefault="004C1B51">
      <w:pPr>
        <w:spacing w:before="0" w:after="160" w:line="259" w:lineRule="auto"/>
        <w:rPr>
          <w:color w:val="0563C1" w:themeColor="hyperlink"/>
          <w:u w:val="single"/>
        </w:rPr>
      </w:pPr>
      <w:hyperlink r:id="rId16" w:history="1">
        <w:r w:rsidR="00E173A1" w:rsidRPr="00A96DE7">
          <w:rPr>
            <w:rStyle w:val="Hyperlink"/>
          </w:rPr>
          <w:t>www.austrade.gov.au/en/contact-us</w:t>
        </w:r>
      </w:hyperlink>
      <w:r w:rsidR="00FA0FBD" w:rsidRPr="00A96DE7">
        <w:br w:type="page"/>
      </w:r>
    </w:p>
    <w:p w14:paraId="4C292700" w14:textId="77777777" w:rsidR="00FA0FBD" w:rsidRPr="00A96DE7" w:rsidRDefault="00FA0FBD" w:rsidP="00FA0FBD">
      <w:pPr>
        <w:pStyle w:val="Heading1"/>
      </w:pPr>
      <w:bookmarkStart w:id="41" w:name="_Toc151028373"/>
      <w:bookmarkStart w:id="42" w:name="_Toc151714760"/>
      <w:r w:rsidRPr="00A96DE7">
        <w:lastRenderedPageBreak/>
        <w:t>Further Information</w:t>
      </w:r>
      <w:bookmarkEnd w:id="41"/>
      <w:bookmarkEnd w:id="42"/>
    </w:p>
    <w:p w14:paraId="61CA0476" w14:textId="77777777" w:rsidR="00FA0FBD" w:rsidRPr="00A96DE7" w:rsidRDefault="00FA0FBD" w:rsidP="00FA0FBD">
      <w:pPr>
        <w:pStyle w:val="Title"/>
      </w:pPr>
      <w:bookmarkStart w:id="43" w:name="_Toc140826413"/>
      <w:bookmarkStart w:id="44" w:name="_Toc151028374"/>
      <w:bookmarkStart w:id="45" w:name="_Toc151714761"/>
      <w:bookmarkStart w:id="46" w:name="_Toc140826411"/>
      <w:r w:rsidRPr="00A96DE7">
        <w:t>Hydrogen in Australia</w:t>
      </w:r>
      <w:bookmarkEnd w:id="43"/>
      <w:bookmarkEnd w:id="44"/>
      <w:bookmarkEnd w:id="45"/>
    </w:p>
    <w:p w14:paraId="1E1A1E6D" w14:textId="05595B67" w:rsidR="00FA0FBD" w:rsidRPr="00A96DE7" w:rsidRDefault="004C1B51" w:rsidP="00FA0FBD">
      <w:hyperlink r:id="rId17" w:history="1">
        <w:r w:rsidR="00FA0FBD" w:rsidRPr="00A96DE7">
          <w:rPr>
            <w:rStyle w:val="Hyperlink"/>
          </w:rPr>
          <w:t>HyResource</w:t>
        </w:r>
      </w:hyperlink>
      <w:r w:rsidR="00FA0FBD" w:rsidRPr="00A96DE7">
        <w:t xml:space="preserve"> is a collaborative knowledge-sharing resource supporting the development of Australia's hydrogen industry</w:t>
      </w:r>
      <w:r w:rsidR="00824078" w:rsidRPr="00A96DE7">
        <w:rPr>
          <w:rStyle w:val="FootnoteReference"/>
        </w:rPr>
        <w:footnoteReference w:id="30"/>
      </w:r>
      <w:r w:rsidR="00FA0FBD" w:rsidRPr="00A96DE7">
        <w:t>. HyResource offers comprehensive, up-to-date information on Australia's active hydrogen projects and hub developmen</w:t>
      </w:r>
      <w:r w:rsidR="00824078" w:rsidRPr="00A96DE7">
        <w:t>t</w:t>
      </w:r>
      <w:r w:rsidR="00FA0FBD" w:rsidRPr="00A96DE7">
        <w:t xml:space="preserve"> including:</w:t>
      </w:r>
    </w:p>
    <w:p w14:paraId="6B0E033A" w14:textId="77777777" w:rsidR="00FA0FBD" w:rsidRPr="00A96DE7" w:rsidRDefault="00FA0FBD" w:rsidP="00E66742">
      <w:pPr>
        <w:pStyle w:val="ListParagraph"/>
        <w:numPr>
          <w:ilvl w:val="0"/>
          <w:numId w:val="25"/>
        </w:numPr>
      </w:pPr>
      <w:r w:rsidRPr="00A96DE7">
        <w:t>Policy in Australia provides a comprehensive dataset of Commonwealth, State and Territory public support programs and initiatives of relevance to hydrogen-related activities in Australia.</w:t>
      </w:r>
    </w:p>
    <w:p w14:paraId="139EBACA" w14:textId="77777777" w:rsidR="00FA0FBD" w:rsidRPr="00A96DE7" w:rsidRDefault="00FA0FBD" w:rsidP="00E66742">
      <w:pPr>
        <w:pStyle w:val="ListParagraph"/>
        <w:numPr>
          <w:ilvl w:val="0"/>
          <w:numId w:val="25"/>
        </w:numPr>
      </w:pPr>
      <w:r w:rsidRPr="00A96DE7">
        <w:t>Hydrogen projects map provides a snapshot of Australia’s active hydrogen projects.</w:t>
      </w:r>
    </w:p>
    <w:p w14:paraId="4B708E74" w14:textId="77777777" w:rsidR="00FA0FBD" w:rsidRPr="00A96DE7" w:rsidRDefault="00FA0FBD" w:rsidP="00E66742">
      <w:pPr>
        <w:pStyle w:val="ListParagraph"/>
        <w:numPr>
          <w:ilvl w:val="0"/>
          <w:numId w:val="25"/>
        </w:numPr>
      </w:pPr>
      <w:r w:rsidRPr="00A96DE7">
        <w:t>Hydrogen projects spreadsheet is a downloadable spreadsheet dataset of Australian hydrogen-related projects.</w:t>
      </w:r>
    </w:p>
    <w:p w14:paraId="3815E563" w14:textId="6E8359ED" w:rsidR="00FA0FBD" w:rsidRPr="00A96DE7" w:rsidRDefault="00FA0FBD" w:rsidP="00E66742">
      <w:pPr>
        <w:pStyle w:val="ListParagraph"/>
        <w:numPr>
          <w:ilvl w:val="0"/>
          <w:numId w:val="25"/>
        </w:numPr>
      </w:pPr>
      <w:r w:rsidRPr="00A96DE7">
        <w:t xml:space="preserve">Active hydrogen projects </w:t>
      </w:r>
      <w:r w:rsidR="005A5987" w:rsidRPr="00A96DE7">
        <w:t>are</w:t>
      </w:r>
      <w:r w:rsidRPr="00A96DE7">
        <w:t xml:space="preserve"> a searchable list of active industry hydrogen projects across the full asset life-cycle spectrum.</w:t>
      </w:r>
    </w:p>
    <w:p w14:paraId="3B0DDA5C" w14:textId="77777777" w:rsidR="00FA0FBD" w:rsidRPr="00A96DE7" w:rsidRDefault="00FA0FBD" w:rsidP="00FA0FBD">
      <w:pPr>
        <w:pStyle w:val="Title"/>
      </w:pPr>
      <w:bookmarkStart w:id="47" w:name="_Toc151028375"/>
      <w:bookmarkStart w:id="48" w:name="_Toc151714762"/>
      <w:r w:rsidRPr="00A96DE7">
        <w:t>Government</w:t>
      </w:r>
      <w:bookmarkEnd w:id="46"/>
      <w:r w:rsidRPr="00A96DE7">
        <w:t xml:space="preserve"> Initiatives</w:t>
      </w:r>
      <w:bookmarkEnd w:id="47"/>
      <w:bookmarkEnd w:id="48"/>
    </w:p>
    <w:p w14:paraId="1D7EDBA2" w14:textId="77777777" w:rsidR="00FA0FBD" w:rsidRPr="00A96DE7" w:rsidRDefault="00FA0FBD" w:rsidP="00FA0FBD">
      <w:pPr>
        <w:pStyle w:val="SmallQuote"/>
      </w:pPr>
      <w:r w:rsidRPr="00A96DE7">
        <w:t>National Hydrogen Strategy (2019)</w:t>
      </w:r>
    </w:p>
    <w:p w14:paraId="26BC9205" w14:textId="46E99691" w:rsidR="00FA0FBD" w:rsidRPr="00A96DE7" w:rsidRDefault="00FA0FBD" w:rsidP="00FA0FBD">
      <w:r w:rsidRPr="00A96DE7">
        <w:t xml:space="preserve">The </w:t>
      </w:r>
      <w:hyperlink r:id="rId18" w:history="1">
        <w:r w:rsidRPr="00A96DE7">
          <w:rPr>
            <w:rStyle w:val="Hyperlink"/>
          </w:rPr>
          <w:t>National Hydrogen Strategy</w:t>
        </w:r>
      </w:hyperlink>
      <w:r w:rsidRPr="00A96DE7">
        <w:t xml:space="preserve"> sets a vision for a clean, innovative, safe and competitive hydrogen industry that benefits all Australians</w:t>
      </w:r>
      <w:r w:rsidR="007460E0" w:rsidRPr="00A96DE7">
        <w:rPr>
          <w:rStyle w:val="FootnoteReference"/>
        </w:rPr>
        <w:footnoteReference w:id="31"/>
      </w:r>
      <w:r w:rsidRPr="00A96DE7">
        <w:t>. A review of the strategy is underway to reflect the adaptive approach to hydrogen industry development.</w:t>
      </w:r>
    </w:p>
    <w:p w14:paraId="2B3A9E30" w14:textId="77777777" w:rsidR="00FA0FBD" w:rsidRPr="00A96DE7" w:rsidRDefault="00FA0FBD" w:rsidP="00FA0FBD">
      <w:pPr>
        <w:pStyle w:val="SmallQuote"/>
      </w:pPr>
      <w:r w:rsidRPr="00A96DE7">
        <w:t>State of Hydrogen (2022)</w:t>
      </w:r>
    </w:p>
    <w:p w14:paraId="02D35F26" w14:textId="050776EA" w:rsidR="00FA0FBD" w:rsidRPr="00A96DE7" w:rsidRDefault="00FA0FBD" w:rsidP="00FA0FBD">
      <w:r w:rsidRPr="00A96DE7">
        <w:t xml:space="preserve">The </w:t>
      </w:r>
      <w:hyperlink r:id="rId19" w:history="1">
        <w:r w:rsidRPr="00A96DE7">
          <w:rPr>
            <w:rStyle w:val="Hyperlink"/>
          </w:rPr>
          <w:t>State of Hydrogen Report</w:t>
        </w:r>
      </w:hyperlink>
      <w:r w:rsidRPr="00A96DE7">
        <w:t xml:space="preserve"> is an annual report of Australia’s clean hydrogen industry development performance, including a review of Australia’s pathway for a clean hydrogen future</w:t>
      </w:r>
      <w:r w:rsidR="00181E6B" w:rsidRPr="00A96DE7">
        <w:t>.</w:t>
      </w:r>
      <w:r w:rsidRPr="00A96DE7">
        <w:t xml:space="preserve"> </w:t>
      </w:r>
      <w:r w:rsidR="00181E6B" w:rsidRPr="00A96DE7">
        <w:t xml:space="preserve">It includes </w:t>
      </w:r>
      <w:r w:rsidRPr="00A96DE7">
        <w:t>the development of Australia’s hydrogen industry, how it compares to the rest of the world, what governments around Australia are doing to advance the industry and the path ahead for the hydrogen industry in Australia</w:t>
      </w:r>
      <w:r w:rsidR="007460E0" w:rsidRPr="00A96DE7">
        <w:rPr>
          <w:rStyle w:val="FootnoteReference"/>
        </w:rPr>
        <w:footnoteReference w:id="32"/>
      </w:r>
      <w:r w:rsidRPr="00A96DE7">
        <w:t>.</w:t>
      </w:r>
    </w:p>
    <w:p w14:paraId="01F5E1C4" w14:textId="77777777" w:rsidR="00FA0FBD" w:rsidRPr="00A96DE7" w:rsidRDefault="00FA0FBD" w:rsidP="00FA0FBD">
      <w:pPr>
        <w:pStyle w:val="SmallQuote"/>
      </w:pPr>
      <w:r w:rsidRPr="00A96DE7">
        <w:t>Guarantee of Origin Scheme</w:t>
      </w:r>
    </w:p>
    <w:p w14:paraId="50E2CF15" w14:textId="0A69B106" w:rsidR="00FA0FBD" w:rsidRPr="00A96DE7" w:rsidRDefault="00FA0FBD" w:rsidP="00FA0FBD">
      <w:r w:rsidRPr="00A96DE7">
        <w:t>Australia is working with industry and in close collaboration with our international energy partners to develop an internationally consistent Guarantee of Origin scheme for Australia</w:t>
      </w:r>
      <w:r w:rsidR="00181E6B" w:rsidRPr="00A96DE7">
        <w:t xml:space="preserve">. This </w:t>
      </w:r>
      <w:proofErr w:type="gramStart"/>
      <w:r w:rsidR="00181E6B" w:rsidRPr="00A96DE7">
        <w:t>is</w:t>
      </w:r>
      <w:r w:rsidRPr="00A96DE7">
        <w:t xml:space="preserve">  a</w:t>
      </w:r>
      <w:proofErr w:type="gramEnd"/>
      <w:r w:rsidRPr="00A96DE7">
        <w:t xml:space="preserve"> </w:t>
      </w:r>
      <w:r w:rsidRPr="00A96DE7">
        <w:lastRenderedPageBreak/>
        <w:t>product-based emissions accounting framework that measures and tracks emissions and associated information across the hydrogen value chain</w:t>
      </w:r>
      <w:r w:rsidR="007460E0" w:rsidRPr="00A96DE7">
        <w:rPr>
          <w:rStyle w:val="FootnoteReference"/>
        </w:rPr>
        <w:footnoteReference w:id="33"/>
      </w:r>
      <w:r w:rsidRPr="00A96DE7">
        <w:t xml:space="preserve">. </w:t>
      </w:r>
    </w:p>
    <w:p w14:paraId="282F2FEB" w14:textId="77777777" w:rsidR="00FA0FBD" w:rsidRPr="00A96DE7" w:rsidRDefault="00FA0FBD" w:rsidP="00BB64A6">
      <w:pPr>
        <w:pStyle w:val="Title"/>
      </w:pPr>
      <w:bookmarkStart w:id="49" w:name="_Toc140826407"/>
      <w:bookmarkStart w:id="50" w:name="_Toc151028376"/>
      <w:bookmarkStart w:id="51" w:name="_Toc151714763"/>
      <w:r w:rsidRPr="00A96DE7">
        <w:t>Government Agencies</w:t>
      </w:r>
      <w:bookmarkEnd w:id="49"/>
      <w:bookmarkEnd w:id="50"/>
      <w:bookmarkEnd w:id="51"/>
    </w:p>
    <w:p w14:paraId="354E0DA8" w14:textId="77777777" w:rsidR="00FA0FBD" w:rsidRPr="00A96DE7" w:rsidRDefault="00FA0FBD" w:rsidP="00BB64A6">
      <w:pPr>
        <w:pStyle w:val="SmallQuote"/>
      </w:pPr>
      <w:r w:rsidRPr="00A96DE7">
        <w:t>The Australian Renewable Energy Agency</w:t>
      </w:r>
    </w:p>
    <w:p w14:paraId="0E6EC438" w14:textId="13B8E7A2" w:rsidR="00FA0FBD" w:rsidRPr="00A96DE7" w:rsidRDefault="00FA0FBD" w:rsidP="00FA0FBD">
      <w:pPr>
        <w:rPr>
          <w:lang w:val="ga"/>
        </w:rPr>
      </w:pPr>
      <w:r w:rsidRPr="00A96DE7">
        <w:rPr>
          <w:lang w:val="ga"/>
        </w:rPr>
        <w:t xml:space="preserve">The </w:t>
      </w:r>
      <w:hyperlink r:id="rId20" w:history="1">
        <w:r w:rsidRPr="00A96DE7">
          <w:rPr>
            <w:rStyle w:val="Hyperlink"/>
            <w:lang w:val="ga"/>
          </w:rPr>
          <w:t>Australian Renewable Energy Agency</w:t>
        </w:r>
      </w:hyperlink>
      <w:r w:rsidRPr="00A96DE7">
        <w:rPr>
          <w:lang w:val="ga"/>
        </w:rPr>
        <w:t xml:space="preserve"> (ARENA) supports the global transition to net zero emissions by accelerating the pace of pre-commercial innovation, to the benefit of Australian consumers, businesses and workers. ARENA’s</w:t>
      </w:r>
      <w:r w:rsidRPr="00A96DE7">
        <w:t xml:space="preserve"> </w:t>
      </w:r>
      <w:r w:rsidRPr="00A96DE7">
        <w:rPr>
          <w:lang w:val="ga"/>
        </w:rPr>
        <w:t>Knowledge Bank offers an open-source library of reports, studies, multimedia and tools that provide guidance and learnings to benefit future renewable energy projects</w:t>
      </w:r>
      <w:r w:rsidR="00147459" w:rsidRPr="00A96DE7">
        <w:rPr>
          <w:rStyle w:val="FootnoteReference"/>
          <w:lang w:val="ga"/>
        </w:rPr>
        <w:footnoteReference w:id="34"/>
      </w:r>
      <w:r w:rsidRPr="00A96DE7">
        <w:rPr>
          <w:lang w:val="ga"/>
        </w:rPr>
        <w:t xml:space="preserve">. </w:t>
      </w:r>
    </w:p>
    <w:p w14:paraId="4A6A582F" w14:textId="77777777" w:rsidR="00FA0FBD" w:rsidRPr="00A96DE7" w:rsidRDefault="00FA0FBD" w:rsidP="00BB64A6">
      <w:pPr>
        <w:pStyle w:val="SmallQuote"/>
      </w:pPr>
      <w:r w:rsidRPr="00A96DE7">
        <w:t>CSIRO – Hydrogen Industry Mission</w:t>
      </w:r>
    </w:p>
    <w:p w14:paraId="6CC5D39F" w14:textId="566DCA77" w:rsidR="00FA0FBD" w:rsidRPr="00A96DE7" w:rsidRDefault="00FA0FBD" w:rsidP="00FA0FBD">
      <w:r w:rsidRPr="00A96DE7">
        <w:t xml:space="preserve">Australia’s National Science Agency, </w:t>
      </w:r>
      <w:hyperlink r:id="rId21" w:history="1">
        <w:r w:rsidRPr="00A96DE7">
          <w:rPr>
            <w:rStyle w:val="Hyperlink"/>
          </w:rPr>
          <w:t>Commonwealth Scientific and Industrial Research Organisation</w:t>
        </w:r>
      </w:hyperlink>
      <w:r w:rsidRPr="00A96DE7">
        <w:t xml:space="preserve"> (CSIRO) supports global decarbonisation through a commercially viable Australian hydrogen industry comprising domestic and export value chains by 2030. The Hydrogen Industry Mission supports global decarbonisation through a commercially viable Australian hydrogen industry comprising domestic and export value chains</w:t>
      </w:r>
      <w:r w:rsidR="00147459" w:rsidRPr="00A96DE7">
        <w:rPr>
          <w:rStyle w:val="FootnoteReference"/>
        </w:rPr>
        <w:footnoteReference w:id="35"/>
      </w:r>
      <w:r w:rsidRPr="00A96DE7">
        <w:t>.</w:t>
      </w:r>
    </w:p>
    <w:p w14:paraId="7C545EB6" w14:textId="77777777" w:rsidR="00FA0FBD" w:rsidRPr="00A96DE7" w:rsidRDefault="00FA0FBD" w:rsidP="00BB64A6">
      <w:pPr>
        <w:pStyle w:val="SmallQuote"/>
      </w:pPr>
      <w:r w:rsidRPr="00A96DE7">
        <w:t>Geoscience Australia</w:t>
      </w:r>
    </w:p>
    <w:p w14:paraId="4BC2784F" w14:textId="1FCD657C" w:rsidR="00FA0FBD" w:rsidRPr="00A96DE7" w:rsidRDefault="004C1B51" w:rsidP="00FA0FBD">
      <w:pPr>
        <w:rPr>
          <w:lang w:val="ga"/>
        </w:rPr>
      </w:pPr>
      <w:hyperlink r:id="rId22" w:history="1">
        <w:r w:rsidR="00FA0FBD" w:rsidRPr="00A96DE7">
          <w:rPr>
            <w:rStyle w:val="Hyperlink"/>
            <w:lang w:val="ga"/>
          </w:rPr>
          <w:t>Geoscience Australia</w:t>
        </w:r>
      </w:hyperlink>
      <w:r w:rsidR="00FA0FBD" w:rsidRPr="00A96DE7">
        <w:rPr>
          <w:lang w:val="ga"/>
        </w:rPr>
        <w:t xml:space="preserve"> (GA) is Australia's pre-eminent public sector geoscience organisation. GA mapping tools assist in the identification of hydrogen operations and production in Australia</w:t>
      </w:r>
      <w:r w:rsidR="00147459" w:rsidRPr="00A96DE7">
        <w:rPr>
          <w:rStyle w:val="FootnoteReference"/>
          <w:lang w:val="ga"/>
        </w:rPr>
        <w:footnoteReference w:id="36"/>
      </w:r>
      <w:r w:rsidR="00FA0FBD" w:rsidRPr="00A96DE7">
        <w:rPr>
          <w:lang w:val="ga"/>
        </w:rPr>
        <w:t>.</w:t>
      </w:r>
    </w:p>
    <w:p w14:paraId="7E8E42D7" w14:textId="77777777" w:rsidR="00FA0FBD" w:rsidRPr="00A96DE7" w:rsidRDefault="00FA0FBD" w:rsidP="00BB64A6">
      <w:pPr>
        <w:pStyle w:val="Title"/>
      </w:pPr>
      <w:bookmarkStart w:id="52" w:name="_Toc140826408"/>
      <w:bookmarkStart w:id="53" w:name="_Toc151028377"/>
      <w:bookmarkStart w:id="54" w:name="_Toc151714764"/>
      <w:r w:rsidRPr="00A96DE7">
        <w:t>Industry Associations</w:t>
      </w:r>
      <w:bookmarkEnd w:id="52"/>
      <w:bookmarkEnd w:id="53"/>
      <w:bookmarkEnd w:id="54"/>
    </w:p>
    <w:p w14:paraId="32A731A2" w14:textId="77777777" w:rsidR="00FA0FBD" w:rsidRPr="00A96DE7" w:rsidRDefault="00FA0FBD" w:rsidP="00BB64A6">
      <w:pPr>
        <w:pStyle w:val="SmallQuote"/>
      </w:pPr>
      <w:r w:rsidRPr="00A96DE7">
        <w:t>Australian Hydrogen Council</w:t>
      </w:r>
    </w:p>
    <w:p w14:paraId="5327F3AF" w14:textId="38BAF4FA" w:rsidR="00FA0FBD" w:rsidRPr="00A96DE7" w:rsidRDefault="00FA0FBD" w:rsidP="00FA0FBD">
      <w:pPr>
        <w:rPr>
          <w:lang w:val="ga"/>
        </w:rPr>
      </w:pPr>
      <w:r w:rsidRPr="00A96DE7">
        <w:rPr>
          <w:lang w:val="ga"/>
        </w:rPr>
        <w:t xml:space="preserve">The </w:t>
      </w:r>
      <w:hyperlink r:id="rId23" w:history="1">
        <w:r w:rsidRPr="00A96DE7">
          <w:rPr>
            <w:rStyle w:val="Hyperlink"/>
            <w:lang w:val="ga"/>
          </w:rPr>
          <w:t>Australian Hydrogen Council</w:t>
        </w:r>
      </w:hyperlink>
      <w:r w:rsidRPr="00A96DE7">
        <w:rPr>
          <w:lang w:val="ga"/>
        </w:rPr>
        <w:t xml:space="preserve"> (AHC) is the peak body for the hydrogen industry, with members from across the hydrogen value chain. AHC represent</w:t>
      </w:r>
      <w:r w:rsidR="00937637" w:rsidRPr="00A96DE7">
        <w:rPr>
          <w:lang w:val="ga"/>
        </w:rPr>
        <w:t>s</w:t>
      </w:r>
      <w:r w:rsidRPr="00A96DE7">
        <w:rPr>
          <w:lang w:val="ga"/>
        </w:rPr>
        <w:t xml:space="preserve"> the emerging hydrogen industry</w:t>
      </w:r>
      <w:r w:rsidR="00937637" w:rsidRPr="00A96DE7">
        <w:rPr>
          <w:lang w:val="ga"/>
        </w:rPr>
        <w:t xml:space="preserve">, </w:t>
      </w:r>
      <w:r w:rsidR="00937637" w:rsidRPr="00A96DE7">
        <w:rPr>
          <w:lang w:val="ga"/>
        </w:rPr>
        <w:lastRenderedPageBreak/>
        <w:t>connecting</w:t>
      </w:r>
      <w:r w:rsidRPr="00A96DE7">
        <w:rPr>
          <w:lang w:val="ga"/>
        </w:rPr>
        <w:t xml:space="preserve"> it with its stakeholders to collectively create a clean and resilient energy future </w:t>
      </w:r>
      <w:r w:rsidR="00E00587" w:rsidRPr="00A96DE7">
        <w:rPr>
          <w:lang w:val="ga"/>
        </w:rPr>
        <w:t>with</w:t>
      </w:r>
      <w:r w:rsidRPr="00A96DE7">
        <w:rPr>
          <w:lang w:val="ga"/>
        </w:rPr>
        <w:t xml:space="preserve"> hydrogen a key part of the energy mix</w:t>
      </w:r>
      <w:r w:rsidR="00147459" w:rsidRPr="00A96DE7">
        <w:rPr>
          <w:rStyle w:val="FootnoteReference"/>
          <w:lang w:val="ga"/>
        </w:rPr>
        <w:footnoteReference w:id="37"/>
      </w:r>
      <w:r w:rsidRPr="00A96DE7">
        <w:rPr>
          <w:lang w:val="ga"/>
        </w:rPr>
        <w:t>.</w:t>
      </w:r>
    </w:p>
    <w:p w14:paraId="3EBC66A1" w14:textId="77777777" w:rsidR="00FA0FBD" w:rsidRPr="00A96DE7" w:rsidRDefault="00FA0FBD" w:rsidP="00BB64A6">
      <w:pPr>
        <w:pStyle w:val="SmallQuote"/>
      </w:pPr>
      <w:r w:rsidRPr="00A96DE7">
        <w:t>Clean Energy Council</w:t>
      </w:r>
    </w:p>
    <w:p w14:paraId="5CB9F119" w14:textId="379AEB06" w:rsidR="00FA0FBD" w:rsidRPr="00A96DE7" w:rsidRDefault="00FA0FBD" w:rsidP="00FA0FBD">
      <w:pPr>
        <w:rPr>
          <w:lang w:val="ga"/>
        </w:rPr>
      </w:pPr>
      <w:r w:rsidRPr="00A96DE7">
        <w:rPr>
          <w:lang w:val="ga"/>
        </w:rPr>
        <w:t xml:space="preserve">The </w:t>
      </w:r>
      <w:hyperlink r:id="rId24" w:history="1">
        <w:r w:rsidRPr="00A96DE7">
          <w:rPr>
            <w:rStyle w:val="Hyperlink"/>
            <w:lang w:val="ga"/>
          </w:rPr>
          <w:t>Clean Energy Council</w:t>
        </w:r>
      </w:hyperlink>
      <w:r w:rsidRPr="00A96DE7">
        <w:rPr>
          <w:lang w:val="ga"/>
        </w:rPr>
        <w:t xml:space="preserve"> (CEC) is the peak body for the clean energy industry in Australia. The CEC is a not-for-profit, membership-based organisation represent</w:t>
      </w:r>
      <w:r w:rsidR="00E00587" w:rsidRPr="00A96DE7">
        <w:rPr>
          <w:lang w:val="ga"/>
        </w:rPr>
        <w:t>ing</w:t>
      </w:r>
      <w:r w:rsidRPr="00A96DE7">
        <w:rPr>
          <w:lang w:val="ga"/>
        </w:rPr>
        <w:t xml:space="preserve"> and work</w:t>
      </w:r>
      <w:r w:rsidR="00E00587" w:rsidRPr="00A96DE7">
        <w:rPr>
          <w:lang w:val="ga"/>
        </w:rPr>
        <w:t>ing</w:t>
      </w:r>
      <w:r w:rsidRPr="00A96DE7">
        <w:rPr>
          <w:lang w:val="ga"/>
        </w:rPr>
        <w:t xml:space="preserve"> with Australia's leading renewable energy and energy storage businesses</w:t>
      </w:r>
      <w:r w:rsidR="00E00587" w:rsidRPr="00A96DE7">
        <w:rPr>
          <w:lang w:val="ga"/>
        </w:rPr>
        <w:t>. It aims</w:t>
      </w:r>
      <w:r w:rsidRPr="00A96DE7">
        <w:rPr>
          <w:lang w:val="ga"/>
        </w:rPr>
        <w:t>to further development of clean energy in Australia</w:t>
      </w:r>
      <w:r w:rsidR="00E00587" w:rsidRPr="00A96DE7">
        <w:rPr>
          <w:lang w:val="ga"/>
        </w:rPr>
        <w:t xml:space="preserve"> in this way</w:t>
      </w:r>
      <w:r w:rsidR="00147459" w:rsidRPr="00A96DE7">
        <w:rPr>
          <w:rStyle w:val="FootnoteReference"/>
          <w:lang w:val="ga"/>
        </w:rPr>
        <w:footnoteReference w:id="38"/>
      </w:r>
      <w:r w:rsidRPr="00A96DE7">
        <w:rPr>
          <w:lang w:val="ga"/>
        </w:rPr>
        <w:t>.</w:t>
      </w:r>
    </w:p>
    <w:p w14:paraId="64633847" w14:textId="77777777" w:rsidR="00FA0FBD" w:rsidRPr="00A96DE7" w:rsidRDefault="00FA0FBD" w:rsidP="00BB64A6">
      <w:pPr>
        <w:pStyle w:val="Title"/>
      </w:pPr>
      <w:bookmarkStart w:id="55" w:name="_Toc140826409"/>
      <w:bookmarkStart w:id="56" w:name="_Toc151028378"/>
      <w:bookmarkStart w:id="57" w:name="_Toc151714765"/>
      <w:r w:rsidRPr="00A96DE7">
        <w:t>Cooperative Research Centres</w:t>
      </w:r>
      <w:bookmarkEnd w:id="55"/>
      <w:r w:rsidRPr="00A96DE7">
        <w:t xml:space="preserve"> (CRC)</w:t>
      </w:r>
      <w:bookmarkEnd w:id="56"/>
      <w:bookmarkEnd w:id="57"/>
    </w:p>
    <w:p w14:paraId="4D72E0B9" w14:textId="77777777" w:rsidR="00FA0FBD" w:rsidRPr="00A96DE7" w:rsidRDefault="00FA0FBD" w:rsidP="00BB64A6">
      <w:pPr>
        <w:pStyle w:val="SmallQuote"/>
      </w:pPr>
      <w:r w:rsidRPr="00A96DE7">
        <w:t>Future Energy Exports CRC</w:t>
      </w:r>
    </w:p>
    <w:p w14:paraId="4B23E662" w14:textId="592E07C8" w:rsidR="00FA0FBD" w:rsidRPr="00A96DE7" w:rsidRDefault="00FA0FBD" w:rsidP="00FA0FBD">
      <w:r w:rsidRPr="00A96DE7">
        <w:t xml:space="preserve">The </w:t>
      </w:r>
      <w:bookmarkStart w:id="58" w:name="_Hlk146270605"/>
      <w:r w:rsidRPr="00A96DE7">
        <w:t>Future Energy Exports CRC</w:t>
      </w:r>
      <w:bookmarkEnd w:id="58"/>
      <w:r w:rsidRPr="00A96DE7">
        <w:t xml:space="preserve"> (FEnEx CRC) hydrogen export and value chains research program addresses research challenges in processing and delivering cost-effective large-scale hydrogen export methods and includes export-class systems and technologies</w:t>
      </w:r>
      <w:r w:rsidR="00147459" w:rsidRPr="00A96DE7">
        <w:rPr>
          <w:rStyle w:val="FootnoteReference"/>
        </w:rPr>
        <w:footnoteReference w:id="39"/>
      </w:r>
      <w:r w:rsidRPr="00A96DE7">
        <w:t>. In addition, the FEnEx flagship project, the Kwinana Energy Transformation Hub (KETH), will be a unique industrial-scale facility to research, test, and demonstrate decarbonisation technology solutions, including hydrogen and research and development facilities</w:t>
      </w:r>
      <w:r w:rsidR="00147459" w:rsidRPr="00A96DE7">
        <w:rPr>
          <w:rStyle w:val="FootnoteReference"/>
        </w:rPr>
        <w:footnoteReference w:id="40"/>
      </w:r>
      <w:r w:rsidRPr="00A96DE7">
        <w:t>.</w:t>
      </w:r>
    </w:p>
    <w:p w14:paraId="3B4A1AE3" w14:textId="77777777" w:rsidR="00FA0FBD" w:rsidRPr="00A96DE7" w:rsidRDefault="00FA0FBD" w:rsidP="00BB64A6">
      <w:pPr>
        <w:pStyle w:val="SmallQuote"/>
      </w:pPr>
      <w:bookmarkStart w:id="59" w:name="_Hlk146270686"/>
      <w:r w:rsidRPr="00A96DE7">
        <w:t>Future Fuels CRC</w:t>
      </w:r>
    </w:p>
    <w:bookmarkEnd w:id="59"/>
    <w:p w14:paraId="24F655C7" w14:textId="01CB3A9A" w:rsidR="00FA0FBD" w:rsidRPr="00A96DE7" w:rsidRDefault="00FA0FBD" w:rsidP="00FA0FBD">
      <w:pPr>
        <w:rPr>
          <w:lang w:val="ga"/>
        </w:rPr>
      </w:pPr>
      <w:r w:rsidRPr="00A96DE7">
        <w:rPr>
          <w:lang w:val="ga"/>
        </w:rPr>
        <w:t xml:space="preserve">The Future Fuels CRC is enabling the decarbonisation of Australia’s energy networks by working with </w:t>
      </w:r>
      <w:r w:rsidR="008607EA" w:rsidRPr="00A96DE7">
        <w:rPr>
          <w:lang w:val="ga"/>
        </w:rPr>
        <w:t xml:space="preserve">its </w:t>
      </w:r>
      <w:r w:rsidRPr="00A96DE7">
        <w:rPr>
          <w:lang w:val="ga"/>
        </w:rPr>
        <w:t>partners in a collaborative and connected research community embracing industry, academia and governments</w:t>
      </w:r>
      <w:r w:rsidR="008607EA" w:rsidRPr="00A96DE7">
        <w:rPr>
          <w:lang w:val="ga"/>
        </w:rPr>
        <w:t>.</w:t>
      </w:r>
      <w:r w:rsidRPr="00A96DE7">
        <w:rPr>
          <w:lang w:val="ga"/>
        </w:rPr>
        <w:t xml:space="preserve"> </w:t>
      </w:r>
      <w:r w:rsidR="00E00587" w:rsidRPr="00A96DE7">
        <w:rPr>
          <w:lang w:val="ga"/>
        </w:rPr>
        <w:t xml:space="preserve">Its </w:t>
      </w:r>
      <w:r w:rsidRPr="00A96DE7">
        <w:rPr>
          <w:lang w:val="ga"/>
        </w:rPr>
        <w:t xml:space="preserve">focus </w:t>
      </w:r>
      <w:r w:rsidR="00E00587" w:rsidRPr="00A96DE7">
        <w:rPr>
          <w:lang w:val="ga"/>
        </w:rPr>
        <w:t xml:space="preserve">is </w:t>
      </w:r>
      <w:r w:rsidRPr="00A96DE7">
        <w:rPr>
          <w:lang w:val="ga"/>
        </w:rPr>
        <w:t>on Australia realising the full potential of low-carbon fuels in the energy supply mix</w:t>
      </w:r>
      <w:r w:rsidR="00147459" w:rsidRPr="00A96DE7">
        <w:rPr>
          <w:rStyle w:val="FootnoteReference"/>
          <w:lang w:val="ga"/>
        </w:rPr>
        <w:footnoteReference w:id="41"/>
      </w:r>
      <w:r w:rsidRPr="00A96DE7">
        <w:rPr>
          <w:lang w:val="ga"/>
        </w:rPr>
        <w:t>.</w:t>
      </w:r>
    </w:p>
    <w:p w14:paraId="19456892" w14:textId="77777777" w:rsidR="00FA0FBD" w:rsidRPr="00A96DE7" w:rsidRDefault="00FA0FBD" w:rsidP="00BB64A6">
      <w:pPr>
        <w:pStyle w:val="SmallQuote"/>
      </w:pPr>
      <w:r w:rsidRPr="00A96DE7">
        <w:t>Heavy Industry Low Carbon Transition CRC</w:t>
      </w:r>
    </w:p>
    <w:p w14:paraId="16C96223" w14:textId="682E324A" w:rsidR="00FA0FBD" w:rsidRPr="00A96DE7" w:rsidRDefault="00FA0FBD" w:rsidP="00FA0FBD">
      <w:pPr>
        <w:rPr>
          <w:lang w:val="ga"/>
        </w:rPr>
      </w:pPr>
      <w:r w:rsidRPr="00A96DE7">
        <w:rPr>
          <w:lang w:val="ga"/>
        </w:rPr>
        <w:t xml:space="preserve">The </w:t>
      </w:r>
      <w:bookmarkStart w:id="60" w:name="_Hlk146270727"/>
      <w:r w:rsidRPr="00A96DE7">
        <w:rPr>
          <w:lang w:val="ga"/>
        </w:rPr>
        <w:t xml:space="preserve">Heavy Industry Low Carbon Transition CRC </w:t>
      </w:r>
      <w:bookmarkEnd w:id="60"/>
      <w:r w:rsidRPr="00A96DE7">
        <w:rPr>
          <w:lang w:val="ga"/>
        </w:rPr>
        <w:t>(HILT CRC) is a collaborative venture that brings together industries, researchers and government organisations</w:t>
      </w:r>
      <w:r w:rsidR="008607EA" w:rsidRPr="00A96DE7">
        <w:rPr>
          <w:lang w:val="ga"/>
        </w:rPr>
        <w:t>. It aims</w:t>
      </w:r>
      <w:r w:rsidRPr="00A96DE7">
        <w:rPr>
          <w:lang w:val="ga"/>
        </w:rPr>
        <w:t xml:space="preserve"> to de-risk decarbonisation and help the steel, iron, alumina and cement industries to decarbonise heavy industry</w:t>
      </w:r>
      <w:r w:rsidR="00147459" w:rsidRPr="00A96DE7">
        <w:rPr>
          <w:rStyle w:val="FootnoteReference"/>
          <w:lang w:val="ga"/>
        </w:rPr>
        <w:footnoteReference w:id="42"/>
      </w:r>
      <w:r w:rsidRPr="00A96DE7">
        <w:rPr>
          <w:lang w:val="ga"/>
        </w:rPr>
        <w:t>.</w:t>
      </w:r>
    </w:p>
    <w:p w14:paraId="46C69BED" w14:textId="77777777" w:rsidR="00FA0FBD" w:rsidRPr="00A96DE7" w:rsidRDefault="00FA0FBD" w:rsidP="00BB64A6">
      <w:pPr>
        <w:pStyle w:val="Title"/>
      </w:pPr>
      <w:bookmarkStart w:id="61" w:name="_Toc151028379"/>
      <w:bookmarkStart w:id="62" w:name="_Toc151714766"/>
      <w:bookmarkStart w:id="63" w:name="_Toc140826410"/>
      <w:r w:rsidRPr="00A96DE7">
        <w:lastRenderedPageBreak/>
        <w:t>Regional Hydrogen Clusters</w:t>
      </w:r>
      <w:bookmarkEnd w:id="61"/>
      <w:bookmarkEnd w:id="62"/>
    </w:p>
    <w:p w14:paraId="4C58AA50" w14:textId="668C8944" w:rsidR="00FA0FBD" w:rsidRPr="00A96DE7" w:rsidRDefault="00FA0FBD" w:rsidP="00FA0FBD">
      <w:r w:rsidRPr="00A96DE7">
        <w:t>Regional hydrogen clusters across Australia are accelerating the development of the hydrogen equipment, technology and services (HETS) sector</w:t>
      </w:r>
      <w:r w:rsidR="008607EA" w:rsidRPr="00A96DE7">
        <w:t>.</w:t>
      </w:r>
      <w:r w:rsidRPr="00A96DE7">
        <w:t xml:space="preserve"> </w:t>
      </w:r>
      <w:r w:rsidR="008607EA" w:rsidRPr="00A96DE7">
        <w:t xml:space="preserve">These </w:t>
      </w:r>
      <w:r w:rsidR="001D6C23" w:rsidRPr="00A96DE7">
        <w:t>are</w:t>
      </w:r>
      <w:r w:rsidR="008607EA" w:rsidRPr="00A96DE7">
        <w:t xml:space="preserve"> driving </w:t>
      </w:r>
      <w:r w:rsidRPr="00A96DE7">
        <w:t>market activation, establishing a global identity and recognised brand for Australian hydrogen technology and expertise</w:t>
      </w:r>
      <w:r w:rsidR="00147459" w:rsidRPr="00A96DE7">
        <w:rPr>
          <w:rStyle w:val="FootnoteReference"/>
        </w:rPr>
        <w:footnoteReference w:id="43"/>
      </w:r>
      <w:r w:rsidRPr="00A96DE7">
        <w:t xml:space="preserve">. </w:t>
      </w:r>
    </w:p>
    <w:p w14:paraId="008AA964" w14:textId="77777777" w:rsidR="00FA0FBD" w:rsidRPr="00A96DE7" w:rsidRDefault="00FA0FBD" w:rsidP="00BB64A6">
      <w:pPr>
        <w:pStyle w:val="SmallQuote"/>
      </w:pPr>
      <w:r w:rsidRPr="00A96DE7">
        <w:t>New South Wales</w:t>
      </w:r>
    </w:p>
    <w:p w14:paraId="62910B23" w14:textId="77777777" w:rsidR="00FA0FBD" w:rsidRPr="00A96DE7" w:rsidRDefault="00FA0FBD" w:rsidP="005439E2">
      <w:pPr>
        <w:pStyle w:val="Intendedbulletlist"/>
      </w:pPr>
      <w:r w:rsidRPr="00A96DE7">
        <w:t>Hunter Hydrogen Technology Cluster (NewH2)</w:t>
      </w:r>
    </w:p>
    <w:p w14:paraId="71652530" w14:textId="77777777" w:rsidR="00FA0FBD" w:rsidRPr="00A96DE7" w:rsidRDefault="00FA0FBD" w:rsidP="00BB64A6">
      <w:pPr>
        <w:pStyle w:val="SmallQuote"/>
      </w:pPr>
      <w:r w:rsidRPr="00A96DE7">
        <w:t>Queensland</w:t>
      </w:r>
    </w:p>
    <w:p w14:paraId="5050A82F" w14:textId="77777777" w:rsidR="00FA0FBD" w:rsidRPr="00A96DE7" w:rsidRDefault="00FA0FBD" w:rsidP="005439E2">
      <w:pPr>
        <w:pStyle w:val="Intendedbulletlist"/>
      </w:pPr>
      <w:r w:rsidRPr="00A96DE7">
        <w:t>Central Queensland Hydrogen Technology Cluster (CQH2)</w:t>
      </w:r>
    </w:p>
    <w:p w14:paraId="4150F5C1" w14:textId="77777777" w:rsidR="00FA0FBD" w:rsidRPr="00A96DE7" w:rsidRDefault="00FA0FBD" w:rsidP="005439E2">
      <w:pPr>
        <w:pStyle w:val="Intendedbulletlist"/>
      </w:pPr>
      <w:r w:rsidRPr="00A96DE7">
        <w:t>Queensland Hydrogen Industry Cluster (H2Q)</w:t>
      </w:r>
    </w:p>
    <w:p w14:paraId="59F0CF6B" w14:textId="77777777" w:rsidR="00FA0FBD" w:rsidRPr="00A96DE7" w:rsidRDefault="00FA0FBD" w:rsidP="005439E2">
      <w:pPr>
        <w:pStyle w:val="Intendedbulletlist"/>
      </w:pPr>
      <w:r w:rsidRPr="00A96DE7">
        <w:t>North Queensland Hydrogen Consortium (NQH2)</w:t>
      </w:r>
    </w:p>
    <w:p w14:paraId="065221B4" w14:textId="77777777" w:rsidR="00FA0FBD" w:rsidRPr="00A96DE7" w:rsidRDefault="00FA0FBD" w:rsidP="005439E2">
      <w:pPr>
        <w:pStyle w:val="Intendedbulletlist"/>
      </w:pPr>
      <w:r w:rsidRPr="00A96DE7">
        <w:t>Southern Queensland Hydrogen Industry Institute (SQHII)</w:t>
      </w:r>
    </w:p>
    <w:p w14:paraId="17E3A41A" w14:textId="77777777" w:rsidR="00FA0FBD" w:rsidRPr="00A96DE7" w:rsidRDefault="00FA0FBD" w:rsidP="00BB64A6">
      <w:pPr>
        <w:pStyle w:val="SmallQuote"/>
      </w:pPr>
      <w:r w:rsidRPr="00A96DE7">
        <w:t>South Australia</w:t>
      </w:r>
    </w:p>
    <w:p w14:paraId="131B2548" w14:textId="77777777" w:rsidR="00FA0FBD" w:rsidRPr="00A96DE7" w:rsidRDefault="00FA0FBD" w:rsidP="005439E2">
      <w:pPr>
        <w:pStyle w:val="Intendedbulletlist"/>
      </w:pPr>
      <w:r w:rsidRPr="00A96DE7">
        <w:t>South Australian Hydrogen Technology Cluster (SA-H2H)</w:t>
      </w:r>
    </w:p>
    <w:p w14:paraId="1371F89A" w14:textId="77777777" w:rsidR="00FA0FBD" w:rsidRPr="00A96DE7" w:rsidRDefault="00FA0FBD" w:rsidP="00BB64A6">
      <w:pPr>
        <w:pStyle w:val="SmallQuote"/>
      </w:pPr>
      <w:r w:rsidRPr="00A96DE7">
        <w:t>Tasmania</w:t>
      </w:r>
    </w:p>
    <w:p w14:paraId="165ADD53" w14:textId="77777777" w:rsidR="00FA0FBD" w:rsidRPr="00A96DE7" w:rsidRDefault="00FA0FBD" w:rsidP="005439E2">
      <w:pPr>
        <w:pStyle w:val="Intendedbulletlist"/>
      </w:pPr>
      <w:r w:rsidRPr="00A96DE7">
        <w:t>Bell Bay Hydrogen Cluster (BBH2)</w:t>
      </w:r>
    </w:p>
    <w:p w14:paraId="36E98787" w14:textId="77777777" w:rsidR="00FA0FBD" w:rsidRPr="00A96DE7" w:rsidRDefault="00FA0FBD" w:rsidP="00BB64A6">
      <w:pPr>
        <w:pStyle w:val="SmallQuote"/>
      </w:pPr>
      <w:r w:rsidRPr="00A96DE7">
        <w:t>Victoria</w:t>
      </w:r>
    </w:p>
    <w:p w14:paraId="38011FBC" w14:textId="77777777" w:rsidR="00FA0FBD" w:rsidRPr="00A96DE7" w:rsidRDefault="00FA0FBD" w:rsidP="00BB64A6">
      <w:pPr>
        <w:pStyle w:val="Intendedbulletlist"/>
      </w:pPr>
      <w:r w:rsidRPr="00A96DE7">
        <w:t>Clayton Hydrogen Technology Cluster (Clayton H2)</w:t>
      </w:r>
    </w:p>
    <w:p w14:paraId="1E2B3309" w14:textId="77777777" w:rsidR="00FA0FBD" w:rsidRPr="00A96DE7" w:rsidRDefault="00FA0FBD" w:rsidP="00BB64A6">
      <w:pPr>
        <w:pStyle w:val="Intendedbulletlist"/>
      </w:pPr>
      <w:r w:rsidRPr="00A96DE7">
        <w:t>Gippsland Hydrogen Cluster</w:t>
      </w:r>
    </w:p>
    <w:p w14:paraId="7A519B89" w14:textId="77777777" w:rsidR="00FA0FBD" w:rsidRPr="00A96DE7" w:rsidRDefault="00FA0FBD" w:rsidP="00BB64A6">
      <w:pPr>
        <w:pStyle w:val="Intendedbulletlist"/>
      </w:pPr>
      <w:r w:rsidRPr="00A96DE7">
        <w:t>Greater Geelong Hydrogen Technology Cluster</w:t>
      </w:r>
    </w:p>
    <w:p w14:paraId="27C8CA9C" w14:textId="77777777" w:rsidR="00FA0FBD" w:rsidRPr="00A96DE7" w:rsidRDefault="00FA0FBD" w:rsidP="00BB64A6">
      <w:pPr>
        <w:pStyle w:val="Intendedbulletlist"/>
      </w:pPr>
      <w:r w:rsidRPr="00A96DE7">
        <w:t>Mallee Hydrogen Technology Cluster</w:t>
      </w:r>
    </w:p>
    <w:p w14:paraId="5D11959E" w14:textId="77777777" w:rsidR="00FA0FBD" w:rsidRPr="00A96DE7" w:rsidRDefault="00FA0FBD" w:rsidP="00BB64A6">
      <w:pPr>
        <w:pStyle w:val="SmallQuote"/>
      </w:pPr>
      <w:r w:rsidRPr="00A96DE7">
        <w:t>Western Australia</w:t>
      </w:r>
    </w:p>
    <w:p w14:paraId="06A5AB2A" w14:textId="77777777" w:rsidR="00FA0FBD" w:rsidRPr="00A96DE7" w:rsidRDefault="00FA0FBD" w:rsidP="00BB64A6">
      <w:pPr>
        <w:pStyle w:val="Intendedbulletlist"/>
      </w:pPr>
      <w:proofErr w:type="spellStart"/>
      <w:r w:rsidRPr="00A96DE7">
        <w:t>Mid West</w:t>
      </w:r>
      <w:proofErr w:type="spellEnd"/>
      <w:r w:rsidRPr="00A96DE7">
        <w:t xml:space="preserve"> Hydrogen Technology Cluster</w:t>
      </w:r>
    </w:p>
    <w:p w14:paraId="1CA418CA" w14:textId="77777777" w:rsidR="00FA0FBD" w:rsidRPr="00A96DE7" w:rsidRDefault="00FA0FBD" w:rsidP="00BB64A6">
      <w:pPr>
        <w:pStyle w:val="Intendedbulletlist"/>
      </w:pPr>
      <w:r w:rsidRPr="00A96DE7">
        <w:t>Perth and Peel Hydrogen Cluster</w:t>
      </w:r>
    </w:p>
    <w:p w14:paraId="5E57CF81" w14:textId="77777777" w:rsidR="00FA0FBD" w:rsidRPr="00A96DE7" w:rsidRDefault="00FA0FBD" w:rsidP="00BB64A6">
      <w:pPr>
        <w:pStyle w:val="Title"/>
      </w:pPr>
      <w:bookmarkStart w:id="64" w:name="_Toc151028380"/>
      <w:bookmarkStart w:id="65" w:name="_Toc151714767"/>
      <w:r w:rsidRPr="00A96DE7">
        <w:t>Research</w:t>
      </w:r>
      <w:bookmarkEnd w:id="63"/>
      <w:r w:rsidRPr="00A96DE7">
        <w:t xml:space="preserve"> Initiatives</w:t>
      </w:r>
      <w:bookmarkEnd w:id="64"/>
      <w:bookmarkEnd w:id="65"/>
    </w:p>
    <w:p w14:paraId="69C064B2" w14:textId="26297E2F" w:rsidR="00FA0FBD" w:rsidRPr="00A96DE7" w:rsidRDefault="00FA0FBD" w:rsidP="00FA0FBD">
      <w:proofErr w:type="spellStart"/>
      <w:r w:rsidRPr="00A96DE7">
        <w:t>HyResearch</w:t>
      </w:r>
      <w:proofErr w:type="spellEnd"/>
      <w:r w:rsidRPr="00A96DE7">
        <w:rPr>
          <w:u w:val="single"/>
        </w:rPr>
        <w:t xml:space="preserve"> </w:t>
      </w:r>
      <w:r w:rsidRPr="00A96DE7">
        <w:t xml:space="preserve">Australian hydrogen research and development portal is collaborative initiative between CSIRO and the Australian Hydrogen Research Network (AHRN). The portal is a </w:t>
      </w:r>
      <w:r w:rsidRPr="00A96DE7">
        <w:lastRenderedPageBreak/>
        <w:t>knowledge-sharing platform enhancing connections and collaborations across the research and broader hydrogen communities, domestically and internationally</w:t>
      </w:r>
      <w:r w:rsidR="00147459" w:rsidRPr="00A96DE7">
        <w:rPr>
          <w:rStyle w:val="FootnoteReference"/>
        </w:rPr>
        <w:footnoteReference w:id="44"/>
      </w:r>
      <w:r w:rsidRPr="00A96DE7">
        <w:t xml:space="preserve">. </w:t>
      </w:r>
    </w:p>
    <w:p w14:paraId="14E402E4" w14:textId="77777777" w:rsidR="00FA0FBD" w:rsidRPr="00A96DE7" w:rsidRDefault="00FA0FBD" w:rsidP="00BB64A6">
      <w:pPr>
        <w:pStyle w:val="SmallQuote"/>
      </w:pPr>
      <w:r w:rsidRPr="00A96DE7">
        <w:t>New South Wales</w:t>
      </w:r>
    </w:p>
    <w:p w14:paraId="0A4FB2D5" w14:textId="77777777" w:rsidR="00FA0FBD" w:rsidRPr="00A96DE7" w:rsidRDefault="00FA0FBD" w:rsidP="00BB64A6">
      <w:pPr>
        <w:pStyle w:val="Intendedbulletlist"/>
      </w:pPr>
      <w:r w:rsidRPr="00A96DE7">
        <w:t>Macquarie University – Sustainable Energy Research Centre</w:t>
      </w:r>
    </w:p>
    <w:p w14:paraId="2E8C4C3A" w14:textId="77777777" w:rsidR="00FA0FBD" w:rsidRPr="00A96DE7" w:rsidRDefault="00FA0FBD" w:rsidP="00BB64A6">
      <w:pPr>
        <w:pStyle w:val="Intendedbulletlist"/>
      </w:pPr>
      <w:r w:rsidRPr="00A96DE7">
        <w:t>The University of Newcastle – Hydrogen capability</w:t>
      </w:r>
    </w:p>
    <w:p w14:paraId="57552569" w14:textId="77777777" w:rsidR="00FA0FBD" w:rsidRPr="00A96DE7" w:rsidRDefault="00FA0FBD" w:rsidP="00BB64A6">
      <w:pPr>
        <w:pStyle w:val="Intendedbulletlist"/>
      </w:pPr>
      <w:r w:rsidRPr="00A96DE7">
        <w:t>The University of Sydney – Net Zero Initiative</w:t>
      </w:r>
    </w:p>
    <w:p w14:paraId="78890CE6" w14:textId="77777777" w:rsidR="00FA0FBD" w:rsidRPr="00A96DE7" w:rsidRDefault="00FA0FBD" w:rsidP="00BB64A6">
      <w:pPr>
        <w:pStyle w:val="Intendedbulletlist"/>
      </w:pPr>
      <w:r w:rsidRPr="00A96DE7">
        <w:t>University of Technology Sydney - Hydrogen Energy Program</w:t>
      </w:r>
    </w:p>
    <w:p w14:paraId="3CC0D901" w14:textId="77777777" w:rsidR="00FA0FBD" w:rsidRPr="00A96DE7" w:rsidRDefault="00FA0FBD" w:rsidP="00BB64A6">
      <w:pPr>
        <w:pStyle w:val="Intendedbulletlist"/>
      </w:pPr>
      <w:r w:rsidRPr="00A96DE7">
        <w:t>University of New South Wales – Hydrogen Energy Research Centre</w:t>
      </w:r>
    </w:p>
    <w:p w14:paraId="4D51C22C" w14:textId="77777777" w:rsidR="00FA0FBD" w:rsidRPr="00A96DE7" w:rsidRDefault="00FA0FBD" w:rsidP="00BB64A6">
      <w:pPr>
        <w:pStyle w:val="Intendedbulletlist"/>
      </w:pPr>
      <w:r w:rsidRPr="00A96DE7">
        <w:t>University of Wollongong – Australian Institute for Innovative Materials</w:t>
      </w:r>
    </w:p>
    <w:p w14:paraId="5492DE69" w14:textId="77777777" w:rsidR="00FA0FBD" w:rsidRPr="00A96DE7" w:rsidRDefault="00FA0FBD" w:rsidP="00BB64A6">
      <w:pPr>
        <w:pStyle w:val="Intendedbulletlist"/>
      </w:pPr>
      <w:r w:rsidRPr="00A96DE7">
        <w:t>Western Sydney University – School of Engineering, Design and Built Environment</w:t>
      </w:r>
    </w:p>
    <w:p w14:paraId="216B467A" w14:textId="77777777" w:rsidR="00FA0FBD" w:rsidRPr="00A96DE7" w:rsidRDefault="00FA0FBD" w:rsidP="00BB64A6">
      <w:pPr>
        <w:pStyle w:val="SmallQuote"/>
      </w:pPr>
      <w:r w:rsidRPr="00A96DE7">
        <w:t>Northern Territory</w:t>
      </w:r>
    </w:p>
    <w:p w14:paraId="2B7B721D" w14:textId="77777777" w:rsidR="00FA0FBD" w:rsidRPr="00A96DE7" w:rsidRDefault="00FA0FBD" w:rsidP="00FA0FBD">
      <w:pPr>
        <w:numPr>
          <w:ilvl w:val="0"/>
          <w:numId w:val="23"/>
        </w:numPr>
      </w:pPr>
      <w:r w:rsidRPr="00A96DE7">
        <w:t>Charles Darwin University – Energy and Resources Institute</w:t>
      </w:r>
    </w:p>
    <w:p w14:paraId="39D59A6D" w14:textId="77777777" w:rsidR="00FA0FBD" w:rsidRPr="00A96DE7" w:rsidRDefault="00FA0FBD" w:rsidP="00BB64A6">
      <w:pPr>
        <w:pStyle w:val="SmallQuote"/>
      </w:pPr>
      <w:r w:rsidRPr="00A96DE7">
        <w:t>Queensland</w:t>
      </w:r>
    </w:p>
    <w:p w14:paraId="529223E9" w14:textId="77777777" w:rsidR="00FA0FBD" w:rsidRPr="00A96DE7" w:rsidRDefault="00FA0FBD" w:rsidP="005439E2">
      <w:pPr>
        <w:pStyle w:val="Intendedbulletlist"/>
      </w:pPr>
      <w:r w:rsidRPr="00A96DE7">
        <w:t>Central Queensland University - Centre for Hydrogen and Renewable Energies</w:t>
      </w:r>
    </w:p>
    <w:p w14:paraId="4B787317" w14:textId="77777777" w:rsidR="00FA0FBD" w:rsidRPr="00A96DE7" w:rsidRDefault="00FA0FBD" w:rsidP="005439E2">
      <w:pPr>
        <w:pStyle w:val="Intendedbulletlist"/>
      </w:pPr>
      <w:r w:rsidRPr="00A96DE7">
        <w:t>Queensland University of Technology - Centre for Clean Energy Technologies and Practices</w:t>
      </w:r>
    </w:p>
    <w:p w14:paraId="66E42433" w14:textId="77777777" w:rsidR="00FA0FBD" w:rsidRPr="00A96DE7" w:rsidRDefault="00FA0FBD" w:rsidP="005439E2">
      <w:pPr>
        <w:pStyle w:val="Intendedbulletlist"/>
      </w:pPr>
      <w:r w:rsidRPr="00A96DE7">
        <w:t>Queensland Centre for Advanced Technologies - Hydrogen Energy Systems Future Science Platform</w:t>
      </w:r>
    </w:p>
    <w:p w14:paraId="594DB97A" w14:textId="77777777" w:rsidR="00FA0FBD" w:rsidRPr="00A96DE7" w:rsidRDefault="00FA0FBD" w:rsidP="005439E2">
      <w:pPr>
        <w:pStyle w:val="Intendedbulletlist"/>
      </w:pPr>
      <w:r w:rsidRPr="00A96DE7">
        <w:t>The University of Queensland – Hydrogen Research</w:t>
      </w:r>
    </w:p>
    <w:p w14:paraId="15D16E51" w14:textId="77777777" w:rsidR="00FA0FBD" w:rsidRPr="00A96DE7" w:rsidRDefault="00FA0FBD" w:rsidP="00BB64A6">
      <w:pPr>
        <w:pStyle w:val="SmallQuote"/>
      </w:pPr>
      <w:r w:rsidRPr="00A96DE7">
        <w:t>South Australia</w:t>
      </w:r>
    </w:p>
    <w:p w14:paraId="1E81C99B" w14:textId="77777777" w:rsidR="00FA0FBD" w:rsidRPr="00A96DE7" w:rsidRDefault="00FA0FBD" w:rsidP="00FA0FBD">
      <w:pPr>
        <w:numPr>
          <w:ilvl w:val="0"/>
          <w:numId w:val="23"/>
        </w:numPr>
      </w:pPr>
      <w:r w:rsidRPr="00A96DE7">
        <w:t>The University of Adelaide – Institute of sustainability, Energy and Resources</w:t>
      </w:r>
    </w:p>
    <w:p w14:paraId="74201147" w14:textId="77777777" w:rsidR="00FA0FBD" w:rsidRPr="00A96DE7" w:rsidRDefault="00FA0FBD" w:rsidP="00BB64A6">
      <w:pPr>
        <w:pStyle w:val="SmallQuote"/>
      </w:pPr>
      <w:r w:rsidRPr="00A96DE7">
        <w:t>Tasmania</w:t>
      </w:r>
    </w:p>
    <w:p w14:paraId="0D43C60F" w14:textId="77777777" w:rsidR="00FA0FBD" w:rsidRPr="00A96DE7" w:rsidRDefault="00FA0FBD" w:rsidP="00FA0FBD">
      <w:pPr>
        <w:numPr>
          <w:ilvl w:val="0"/>
          <w:numId w:val="23"/>
        </w:numPr>
      </w:pPr>
      <w:r w:rsidRPr="00A96DE7">
        <w:t>University of Tasmania – Hydrogen integration into power systems</w:t>
      </w:r>
    </w:p>
    <w:p w14:paraId="7C11EB43" w14:textId="77777777" w:rsidR="00FA0FBD" w:rsidRPr="00A96DE7" w:rsidRDefault="00FA0FBD" w:rsidP="00BB64A6">
      <w:pPr>
        <w:pStyle w:val="SmallQuote"/>
      </w:pPr>
      <w:r w:rsidRPr="00A96DE7">
        <w:t>Victoria</w:t>
      </w:r>
    </w:p>
    <w:p w14:paraId="567B63EC" w14:textId="77777777" w:rsidR="00FA0FBD" w:rsidRPr="00A96DE7" w:rsidRDefault="00FA0FBD" w:rsidP="005439E2">
      <w:pPr>
        <w:pStyle w:val="Intendedbulletlist"/>
      </w:pPr>
      <w:r w:rsidRPr="00A96DE7">
        <w:t xml:space="preserve">Deakin University – </w:t>
      </w:r>
      <w:proofErr w:type="spellStart"/>
      <w:r w:rsidRPr="00A96DE7">
        <w:t>Hycel</w:t>
      </w:r>
      <w:proofErr w:type="spellEnd"/>
    </w:p>
    <w:p w14:paraId="56B534DE" w14:textId="77777777" w:rsidR="00FA0FBD" w:rsidRPr="00A96DE7" w:rsidRDefault="00FA0FBD" w:rsidP="005439E2">
      <w:pPr>
        <w:pStyle w:val="Intendedbulletlist"/>
      </w:pPr>
      <w:r w:rsidRPr="00A96DE7">
        <w:t>Federation University – Centre for New Energy Transition Research</w:t>
      </w:r>
    </w:p>
    <w:p w14:paraId="00BA0437" w14:textId="77777777" w:rsidR="00FA0FBD" w:rsidRPr="00A96DE7" w:rsidRDefault="00FA0FBD" w:rsidP="005439E2">
      <w:pPr>
        <w:pStyle w:val="Intendedbulletlist"/>
      </w:pPr>
      <w:r w:rsidRPr="00A96DE7">
        <w:t>Monash University – Energy Institute (Clean Fuels and Hydrogen)</w:t>
      </w:r>
    </w:p>
    <w:p w14:paraId="7B40641B" w14:textId="77777777" w:rsidR="00FA0FBD" w:rsidRPr="00A96DE7" w:rsidRDefault="00FA0FBD" w:rsidP="005439E2">
      <w:pPr>
        <w:pStyle w:val="Intendedbulletlist"/>
      </w:pPr>
      <w:r w:rsidRPr="00A96DE7">
        <w:t>RMIT University – Sustainable Hydrogen Energy Laboratory Research Group</w:t>
      </w:r>
    </w:p>
    <w:p w14:paraId="704D4D81" w14:textId="77777777" w:rsidR="00FA0FBD" w:rsidRPr="00A96DE7" w:rsidRDefault="00FA0FBD" w:rsidP="005439E2">
      <w:pPr>
        <w:pStyle w:val="Intendedbulletlist"/>
      </w:pPr>
      <w:r w:rsidRPr="00A96DE7">
        <w:t>The University of Melbourne - Hydrogen and Clean Fuels Program</w:t>
      </w:r>
    </w:p>
    <w:p w14:paraId="60A3303E" w14:textId="77777777" w:rsidR="00FA0FBD" w:rsidRPr="00A96DE7" w:rsidRDefault="00FA0FBD" w:rsidP="005439E2">
      <w:pPr>
        <w:pStyle w:val="Intendedbulletlist"/>
      </w:pPr>
      <w:r w:rsidRPr="00A96DE7">
        <w:t>Victorian Hydrogen Hub – Led by Swinburne University of Technology</w:t>
      </w:r>
      <w:r w:rsidRPr="00A96DE7">
        <w:tab/>
      </w:r>
    </w:p>
    <w:p w14:paraId="6F7EA764" w14:textId="77777777" w:rsidR="00FA0FBD" w:rsidRPr="00A96DE7" w:rsidRDefault="00FA0FBD" w:rsidP="00BB64A6">
      <w:pPr>
        <w:pStyle w:val="SmallQuote"/>
      </w:pPr>
      <w:r w:rsidRPr="00A96DE7">
        <w:t>Western Australia</w:t>
      </w:r>
    </w:p>
    <w:p w14:paraId="68E8A49B" w14:textId="77777777" w:rsidR="00FA0FBD" w:rsidRPr="00A96DE7" w:rsidRDefault="00FA0FBD" w:rsidP="005439E2">
      <w:pPr>
        <w:pStyle w:val="Intendedbulletlist"/>
      </w:pPr>
      <w:r w:rsidRPr="00A96DE7">
        <w:t>Curtin University – Institute for Energy Transition</w:t>
      </w:r>
    </w:p>
    <w:p w14:paraId="3FFFC31F" w14:textId="77777777" w:rsidR="00FA0FBD" w:rsidRPr="00A96DE7" w:rsidRDefault="00FA0FBD" w:rsidP="005439E2">
      <w:pPr>
        <w:pStyle w:val="Intendedbulletlist"/>
      </w:pPr>
      <w:r w:rsidRPr="00A96DE7">
        <w:lastRenderedPageBreak/>
        <w:t>Edith Cowan University – Centre for Sustainable Energy and Resources</w:t>
      </w:r>
    </w:p>
    <w:p w14:paraId="51ED5CEB" w14:textId="77777777" w:rsidR="00FA0FBD" w:rsidRPr="00A96DE7" w:rsidRDefault="00FA0FBD" w:rsidP="005439E2">
      <w:pPr>
        <w:pStyle w:val="Intendedbulletlist"/>
      </w:pPr>
      <w:r w:rsidRPr="00A96DE7">
        <w:t xml:space="preserve">University of Western Australia – Centre for Energy </w:t>
      </w:r>
    </w:p>
    <w:p w14:paraId="1A12895A" w14:textId="77777777" w:rsidR="00FA0FBD" w:rsidRPr="00A96DE7" w:rsidRDefault="00FA0FBD" w:rsidP="00BB64A6">
      <w:pPr>
        <w:pStyle w:val="Title"/>
      </w:pPr>
      <w:bookmarkStart w:id="66" w:name="_Toc151028381"/>
      <w:bookmarkStart w:id="67" w:name="_Toc151714768"/>
      <w:r w:rsidRPr="00A96DE7">
        <w:t>Emerging Hydrogen and Clean Energy Training Centres</w:t>
      </w:r>
      <w:bookmarkEnd w:id="66"/>
      <w:bookmarkEnd w:id="67"/>
      <w:r w:rsidRPr="00A96DE7">
        <w:t xml:space="preserve"> </w:t>
      </w:r>
    </w:p>
    <w:p w14:paraId="542BFD56" w14:textId="77777777" w:rsidR="00FA0FBD" w:rsidRPr="00A96DE7" w:rsidRDefault="00FA0FBD" w:rsidP="005439E2">
      <w:pPr>
        <w:pStyle w:val="Intendedbulletlist"/>
      </w:pPr>
      <w:r w:rsidRPr="00A96DE7">
        <w:t>Plumbing Industry Climate Action Centre - Hydrogen Centre of Excellence</w:t>
      </w:r>
    </w:p>
    <w:p w14:paraId="36A2BC90" w14:textId="77777777" w:rsidR="00FA0FBD" w:rsidRPr="00A96DE7" w:rsidRDefault="00FA0FBD" w:rsidP="005439E2">
      <w:pPr>
        <w:pStyle w:val="Intendedbulletlist"/>
      </w:pPr>
      <w:r w:rsidRPr="00A96DE7">
        <w:t>University of New South Wales (UNSW) - ARC Training Centre for The Global Hydrogen Economy</w:t>
      </w:r>
    </w:p>
    <w:p w14:paraId="1C289E81" w14:textId="77777777" w:rsidR="00FA0FBD" w:rsidRPr="00A96DE7" w:rsidRDefault="00FA0FBD" w:rsidP="005439E2">
      <w:pPr>
        <w:pStyle w:val="Intendedbulletlist"/>
      </w:pPr>
      <w:r w:rsidRPr="00A96DE7">
        <w:t>University of Wollongong - Energy Futures Skills Centre</w:t>
      </w:r>
    </w:p>
    <w:p w14:paraId="24FE14DB" w14:textId="77BC703D" w:rsidR="00606755" w:rsidRDefault="00FA0FBD" w:rsidP="008F54DD">
      <w:pPr>
        <w:pStyle w:val="Intendedbulletlist"/>
      </w:pPr>
      <w:r w:rsidRPr="00A96DE7">
        <w:t>Wollongong TAFE - Renewable Energy Training Facility</w:t>
      </w:r>
      <w:bookmarkStart w:id="68" w:name="_Hlk118892922" w:displacedByCustomXml="prev"/>
      <w:bookmarkEnd w:id="0"/>
    </w:p>
    <w:p w14:paraId="6D0DA65C" w14:textId="77777777" w:rsidR="008F54DD" w:rsidRPr="008F54DD" w:rsidRDefault="008F54DD" w:rsidP="008F54DD">
      <w:pPr>
        <w:pStyle w:val="Intendedbulletlist"/>
        <w:numPr>
          <w:ilvl w:val="0"/>
          <w:numId w:val="0"/>
        </w:numPr>
      </w:pPr>
    </w:p>
    <w:sectPr w:rsidR="008F54DD" w:rsidRPr="008F54DD" w:rsidSect="00D53DBE">
      <w:pgSz w:w="11906" w:h="16838"/>
      <w:pgMar w:top="851" w:right="964" w:bottom="1276" w:left="964" w:header="709" w:footer="36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BE39" w14:textId="77777777" w:rsidR="0010327A" w:rsidRDefault="0010327A" w:rsidP="00C2786B">
      <w:r>
        <w:separator/>
      </w:r>
    </w:p>
    <w:p w14:paraId="5B5953C4" w14:textId="77777777" w:rsidR="0010327A" w:rsidRDefault="0010327A" w:rsidP="00C2786B"/>
  </w:endnote>
  <w:endnote w:type="continuationSeparator" w:id="0">
    <w:p w14:paraId="5988E06B" w14:textId="77777777" w:rsidR="0010327A" w:rsidRDefault="0010327A" w:rsidP="00C2786B">
      <w:r>
        <w:continuationSeparator/>
      </w:r>
    </w:p>
    <w:p w14:paraId="731659DC" w14:textId="77777777" w:rsidR="0010327A" w:rsidRDefault="0010327A" w:rsidP="00C2786B"/>
  </w:endnote>
  <w:endnote w:type="continuationNotice" w:id="1">
    <w:p w14:paraId="10571C11" w14:textId="77777777" w:rsidR="0010327A" w:rsidRDefault="0010327A" w:rsidP="00C27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5377" w14:textId="08C0E19F" w:rsidR="001B2880" w:rsidRDefault="00321E47" w:rsidP="00C2786B">
    <w:pPr>
      <w:pStyle w:val="Footer"/>
    </w:pPr>
    <w:r w:rsidRPr="003D0704">
      <w:rPr>
        <w:noProof/>
        <w:lang w:eastAsia="en-AU"/>
      </w:rPr>
      <mc:AlternateContent>
        <mc:Choice Requires="wps">
          <w:drawing>
            <wp:anchor distT="0" distB="0" distL="114300" distR="114300" simplePos="0" relativeHeight="251656704" behindDoc="0" locked="0" layoutInCell="1" allowOverlap="1" wp14:anchorId="0FC8268D" wp14:editId="198F716A">
              <wp:simplePos x="0" y="0"/>
              <wp:positionH relativeFrom="margin">
                <wp:align>right</wp:align>
              </wp:positionH>
              <wp:positionV relativeFrom="page">
                <wp:posOffset>10142220</wp:posOffset>
              </wp:positionV>
              <wp:extent cx="6309360" cy="7620"/>
              <wp:effectExtent l="0" t="0" r="34290" b="30480"/>
              <wp:wrapNone/>
              <wp:docPr id="184" name="Straight Connector 184" descr="A line at the bottom of the page above the footer title and page number."/>
              <wp:cNvGraphicFramePr/>
              <a:graphic xmlns:a="http://schemas.openxmlformats.org/drawingml/2006/main">
                <a:graphicData uri="http://schemas.microsoft.com/office/word/2010/wordprocessingShape">
                  <wps:wsp>
                    <wps:cNvCnPr/>
                    <wps:spPr>
                      <a:xfrm flipV="1">
                        <a:off x="0" y="0"/>
                        <a:ext cx="6309360" cy="7620"/>
                      </a:xfrm>
                      <a:prstGeom prst="line">
                        <a:avLst/>
                      </a:prstGeom>
                      <a:ln w="63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4BB06" id="Straight Connector 184" o:spid="_x0000_s1026" alt="A line at the bottom of the page above the footer title and page number." style="position:absolute;flip:y;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45.6pt,798.6pt" to="942.4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" strokecolor="#00694b [3206]" strokeweight=".5pt">
              <v:stroke joinstyle="miter"/>
              <w10:wrap anchorx="margin" anchory="page"/>
            </v:line>
          </w:pict>
        </mc:Fallback>
      </mc:AlternateContent>
    </w:r>
    <w:r w:rsidR="00777E34" w:rsidRPr="00777E34">
      <w:t>Australian Hydrogen Equipment, Technology and Services (HETS)</w:t>
    </w:r>
    <w:r w:rsidR="003D0704">
      <w:tab/>
    </w:r>
    <w:r w:rsidR="00A86927">
      <w:fldChar w:fldCharType="begin"/>
    </w:r>
    <w:r w:rsidR="00A86927">
      <w:instrText xml:space="preserve"> PAGE   \* MERGEFORMAT </w:instrText>
    </w:r>
    <w:r w:rsidR="00A86927">
      <w:fldChar w:fldCharType="separate"/>
    </w:r>
    <w:r w:rsidR="00AA390C">
      <w:rPr>
        <w:noProof/>
      </w:rPr>
      <w:t>2</w:t>
    </w:r>
    <w:r w:rsidR="00A8692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E542" w14:textId="77777777" w:rsidR="00D871C3" w:rsidRPr="003D0704" w:rsidRDefault="004767E6" w:rsidP="00C2786B">
    <w:pPr>
      <w:pStyle w:val="Footer"/>
    </w:pPr>
    <w:r w:rsidRPr="003D070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640B" w14:textId="77777777" w:rsidR="0010327A" w:rsidRDefault="0010327A" w:rsidP="00C2786B">
      <w:r>
        <w:separator/>
      </w:r>
    </w:p>
    <w:p w14:paraId="1BAFD4C6" w14:textId="77777777" w:rsidR="0010327A" w:rsidRDefault="0010327A" w:rsidP="00C2786B"/>
  </w:footnote>
  <w:footnote w:type="continuationSeparator" w:id="0">
    <w:p w14:paraId="7F610987" w14:textId="77777777" w:rsidR="0010327A" w:rsidRDefault="0010327A" w:rsidP="00C2786B">
      <w:r>
        <w:continuationSeparator/>
      </w:r>
    </w:p>
    <w:p w14:paraId="48B77947" w14:textId="77777777" w:rsidR="0010327A" w:rsidRDefault="0010327A" w:rsidP="00C2786B"/>
  </w:footnote>
  <w:footnote w:type="continuationNotice" w:id="1">
    <w:p w14:paraId="42090940" w14:textId="77777777" w:rsidR="0010327A" w:rsidRDefault="0010327A" w:rsidP="00C2786B"/>
  </w:footnote>
  <w:footnote w:id="2">
    <w:p w14:paraId="616AA0FD" w14:textId="458CC148" w:rsidR="00760B14" w:rsidRPr="00B823C0" w:rsidRDefault="00760B14" w:rsidP="007D3FBF">
      <w:pPr>
        <w:pStyle w:val="QuoteSource"/>
        <w:rPr>
          <w:lang w:val="en-US"/>
        </w:rPr>
      </w:pPr>
      <w:r>
        <w:rPr>
          <w:rStyle w:val="FootnoteReference"/>
        </w:rPr>
        <w:footnoteRef/>
      </w:r>
      <w:r>
        <w:t xml:space="preserve"> </w:t>
      </w:r>
      <w:r w:rsidR="001B2558" w:rsidRPr="001B2558">
        <w:t>DCC</w:t>
      </w:r>
      <w:r w:rsidR="001146F6">
        <w:t>E</w:t>
      </w:r>
      <w:r w:rsidR="001B2558" w:rsidRPr="001B2558">
        <w:t>EW (Australian Government, Department of Climate Change, Energy</w:t>
      </w:r>
      <w:r w:rsidR="007D3FBF">
        <w:t>,</w:t>
      </w:r>
      <w:r w:rsidR="001B2558" w:rsidRPr="001B2558">
        <w:t xml:space="preserve"> the Environment and Water) (April 2023) </w:t>
      </w:r>
      <w:hyperlink r:id="rId1" w:history="1">
        <w:r w:rsidR="001B2558" w:rsidRPr="00115118">
          <w:rPr>
            <w:rStyle w:val="Hyperlink"/>
            <w:i/>
            <w:iCs/>
          </w:rPr>
          <w:t>State of Hydrogen 2022</w:t>
        </w:r>
      </w:hyperlink>
      <w:r w:rsidR="001B2558" w:rsidRPr="001B2558">
        <w:t>, DCC</w:t>
      </w:r>
      <w:r w:rsidR="001146F6">
        <w:t>E</w:t>
      </w:r>
      <w:r w:rsidR="001B2558" w:rsidRPr="001B2558">
        <w:t>EW, accessed 2</w:t>
      </w:r>
      <w:r w:rsidR="00853289">
        <w:t>0 November</w:t>
      </w:r>
      <w:r w:rsidR="001B2558" w:rsidRPr="001B2558">
        <w:t xml:space="preserve"> 2023.</w:t>
      </w:r>
    </w:p>
  </w:footnote>
  <w:footnote w:id="3">
    <w:p w14:paraId="272F03F4" w14:textId="7315C51E" w:rsidR="00EC4DC6" w:rsidRPr="00A61FAB" w:rsidRDefault="00EC4DC6" w:rsidP="00EC4DC6">
      <w:pPr>
        <w:pStyle w:val="QuoteSource"/>
        <w:rPr>
          <w:lang w:val="en-US"/>
        </w:rPr>
      </w:pPr>
      <w:r>
        <w:rPr>
          <w:rStyle w:val="FootnoteReference"/>
        </w:rPr>
        <w:footnoteRef/>
      </w:r>
      <w:r>
        <w:t xml:space="preserve"> </w:t>
      </w:r>
      <w:r w:rsidRPr="001B2558">
        <w:t>DCC</w:t>
      </w:r>
      <w:r w:rsidR="00F35899">
        <w:t>E</w:t>
      </w:r>
      <w:r w:rsidRPr="001B2558">
        <w:t xml:space="preserve">EW (Australian Government, Department of Climate Change, Energy, the Environment and Water) (April 2023) </w:t>
      </w:r>
      <w:hyperlink r:id="rId2" w:history="1">
        <w:r w:rsidRPr="00115118">
          <w:rPr>
            <w:rStyle w:val="Hyperlink"/>
            <w:i/>
            <w:iCs/>
          </w:rPr>
          <w:t>State of Hydrogen 2022</w:t>
        </w:r>
      </w:hyperlink>
      <w:r w:rsidRPr="001B2558">
        <w:t xml:space="preserve">, </w:t>
      </w:r>
      <w:r w:rsidR="001C51E9">
        <w:t>DCCE</w:t>
      </w:r>
      <w:r w:rsidR="001146F6">
        <w:t>E</w:t>
      </w:r>
      <w:r w:rsidR="001C51E9">
        <w:t>W</w:t>
      </w:r>
      <w:r w:rsidRPr="001B2558">
        <w:t>, accessed 2</w:t>
      </w:r>
      <w:r>
        <w:t>0 November</w:t>
      </w:r>
      <w:r w:rsidRPr="001B2558">
        <w:t xml:space="preserve"> 2023.</w:t>
      </w:r>
    </w:p>
  </w:footnote>
  <w:footnote w:id="4">
    <w:p w14:paraId="67D594A8" w14:textId="044E4453" w:rsidR="003B7227" w:rsidRPr="00CD0941" w:rsidRDefault="003B7227" w:rsidP="00EC4DC6">
      <w:pPr>
        <w:pStyle w:val="QuoteSource"/>
        <w:rPr>
          <w:lang w:val="en-US"/>
        </w:rPr>
      </w:pPr>
      <w:r>
        <w:rPr>
          <w:rStyle w:val="FootnoteReference"/>
        </w:rPr>
        <w:footnoteRef/>
      </w:r>
      <w:r>
        <w:t xml:space="preserve"> </w:t>
      </w:r>
      <w:r w:rsidR="003D2BFE" w:rsidRPr="003D2BFE">
        <w:t xml:space="preserve">IEA (International Energy Agency) (November 2022) </w:t>
      </w:r>
      <w:hyperlink r:id="rId3" w:history="1">
        <w:r w:rsidR="003D2BFE" w:rsidRPr="006D2A80">
          <w:rPr>
            <w:rStyle w:val="Hyperlink"/>
            <w:i/>
            <w:iCs/>
          </w:rPr>
          <w:t>World Energy Outlook 2022</w:t>
        </w:r>
      </w:hyperlink>
      <w:r w:rsidR="003D2BFE" w:rsidRPr="003D2BFE">
        <w:t>, IEA, accessed 22 September 2023.</w:t>
      </w:r>
      <w:hyperlink w:history="1"/>
    </w:p>
  </w:footnote>
  <w:footnote w:id="5">
    <w:p w14:paraId="7F90485E" w14:textId="5AA09CF3" w:rsidR="00EC4DC6" w:rsidRPr="00A61FAB" w:rsidRDefault="00EC4DC6" w:rsidP="00EC4DC6">
      <w:pPr>
        <w:pStyle w:val="QuoteSource"/>
        <w:rPr>
          <w:lang w:val="en-US"/>
        </w:rPr>
      </w:pPr>
      <w:r>
        <w:rPr>
          <w:rStyle w:val="FootnoteReference"/>
        </w:rPr>
        <w:footnoteRef/>
      </w:r>
      <w:r>
        <w:t xml:space="preserve"> </w:t>
      </w:r>
      <w:r w:rsidRPr="00F12790">
        <w:t>DCCE</w:t>
      </w:r>
      <w:r w:rsidR="001146F6">
        <w:t>E</w:t>
      </w:r>
      <w:r w:rsidRPr="00F12790">
        <w:t xml:space="preserve">W (Australian Government, Department of Climate Change, Energy, the Environment and Water) (6 July 2023) </w:t>
      </w:r>
      <w:hyperlink r:id="rId4" w:history="1">
        <w:r w:rsidRPr="00CD0941">
          <w:rPr>
            <w:rStyle w:val="Hyperlink"/>
            <w:i/>
            <w:iCs/>
          </w:rPr>
          <w:t>Hydrogen Headstart program</w:t>
        </w:r>
      </w:hyperlink>
      <w:r w:rsidRPr="00F12790">
        <w:t>, DCC</w:t>
      </w:r>
      <w:r w:rsidR="001146F6">
        <w:t>E</w:t>
      </w:r>
      <w:r w:rsidRPr="00F12790">
        <w:t>EW, accessed 22 September 2023.</w:t>
      </w:r>
    </w:p>
  </w:footnote>
  <w:footnote w:id="6">
    <w:p w14:paraId="69D1F2B4" w14:textId="61626E9A" w:rsidR="00EC4DC6" w:rsidRPr="00A61FAB" w:rsidRDefault="00EC4DC6" w:rsidP="00EC4DC6">
      <w:pPr>
        <w:pStyle w:val="QuoteSource"/>
        <w:rPr>
          <w:lang w:val="en-US"/>
        </w:rPr>
      </w:pPr>
      <w:r>
        <w:rPr>
          <w:rStyle w:val="FootnoteReference"/>
        </w:rPr>
        <w:footnoteRef/>
      </w:r>
      <w:r>
        <w:t xml:space="preserve"> </w:t>
      </w:r>
      <w:r w:rsidRPr="00897503">
        <w:t>DCC</w:t>
      </w:r>
      <w:r w:rsidR="001146F6">
        <w:t>E</w:t>
      </w:r>
      <w:r w:rsidRPr="00897503">
        <w:t xml:space="preserve">EW (Australian Government, Department of </w:t>
      </w:r>
      <w:r w:rsidR="007D3FBF" w:rsidRPr="001A4B04">
        <w:t>Climate Change, Energy</w:t>
      </w:r>
      <w:r w:rsidR="007D3FBF">
        <w:t>,</w:t>
      </w:r>
      <w:r w:rsidR="007D3FBF" w:rsidRPr="001A4B04">
        <w:t xml:space="preserve"> the Environment</w:t>
      </w:r>
      <w:r w:rsidRPr="00897503">
        <w:t xml:space="preserve"> and Water) (26 October 2023) </w:t>
      </w:r>
      <w:hyperlink r:id="rId5" w:history="1">
        <w:r w:rsidRPr="00897503">
          <w:rPr>
            <w:rStyle w:val="Hyperlink"/>
            <w:i/>
            <w:iCs/>
          </w:rPr>
          <w:t>Building regional hydrogen hubs</w:t>
        </w:r>
      </w:hyperlink>
      <w:r w:rsidRPr="00897503">
        <w:t>, D</w:t>
      </w:r>
      <w:r w:rsidR="001146F6">
        <w:t>C</w:t>
      </w:r>
      <w:r w:rsidRPr="00897503">
        <w:t>CEEW, accessed 15 November 2023.</w:t>
      </w:r>
    </w:p>
  </w:footnote>
  <w:footnote w:id="7">
    <w:p w14:paraId="3D84C368" w14:textId="784CF742" w:rsidR="00EC4DC6" w:rsidRPr="00A61FAB" w:rsidRDefault="00EC4DC6" w:rsidP="00EC4DC6">
      <w:pPr>
        <w:pStyle w:val="QuoteSource"/>
        <w:rPr>
          <w:lang w:val="en-US"/>
        </w:rPr>
      </w:pPr>
      <w:r>
        <w:rPr>
          <w:rStyle w:val="FootnoteReference"/>
        </w:rPr>
        <w:footnoteRef/>
      </w:r>
      <w:r>
        <w:t xml:space="preserve"> </w:t>
      </w:r>
      <w:r w:rsidRPr="001A4B04">
        <w:t>DCC</w:t>
      </w:r>
      <w:r w:rsidR="001146F6">
        <w:t>E</w:t>
      </w:r>
      <w:r w:rsidRPr="001A4B04">
        <w:t>EW (Australian Government, Department of Climate Change, Energy</w:t>
      </w:r>
      <w:r w:rsidR="007D3FBF">
        <w:t>,</w:t>
      </w:r>
      <w:r w:rsidRPr="001A4B04">
        <w:t xml:space="preserve"> the Environment and Water) (20 September 2023) </w:t>
      </w:r>
      <w:hyperlink r:id="rId6" w:history="1">
        <w:r w:rsidRPr="001A4B04">
          <w:rPr>
            <w:rStyle w:val="Hyperlink"/>
            <w:i/>
            <w:iCs/>
          </w:rPr>
          <w:t>Guarantee of Origin scheme</w:t>
        </w:r>
      </w:hyperlink>
      <w:r w:rsidRPr="001A4B04">
        <w:t>, DC</w:t>
      </w:r>
      <w:r w:rsidR="001146F6">
        <w:t>C</w:t>
      </w:r>
      <w:r w:rsidRPr="001A4B04">
        <w:t>EEW, accessed 15 November 2023.</w:t>
      </w:r>
    </w:p>
  </w:footnote>
  <w:footnote w:id="8">
    <w:p w14:paraId="317A8AED" w14:textId="514FFEC0" w:rsidR="00BB55A4" w:rsidRPr="00A96DE7" w:rsidRDefault="00BB55A4" w:rsidP="00A96DE7">
      <w:pPr>
        <w:pStyle w:val="QuoteSource"/>
        <w:rPr>
          <w:lang w:val="en-US"/>
        </w:rPr>
      </w:pPr>
      <w:r>
        <w:rPr>
          <w:rStyle w:val="FootnoteReference"/>
        </w:rPr>
        <w:footnoteRef/>
      </w:r>
      <w:r>
        <w:t xml:space="preserve"> </w:t>
      </w:r>
      <w:r w:rsidR="002A4C55" w:rsidRPr="002A4C55">
        <w:t>DCC</w:t>
      </w:r>
      <w:r w:rsidR="001146F6">
        <w:t>E</w:t>
      </w:r>
      <w:r w:rsidR="002A4C55" w:rsidRPr="002A4C55">
        <w:t>EW (Australian Government, Department of Climate Change, Energy</w:t>
      </w:r>
      <w:r w:rsidR="007D3FBF">
        <w:t>,</w:t>
      </w:r>
      <w:r w:rsidR="002A4C55" w:rsidRPr="002A4C55">
        <w:t xml:space="preserve"> the Environment and Water) (9 November 2023) </w:t>
      </w:r>
      <w:hyperlink r:id="rId7" w:history="1">
        <w:r w:rsidR="002A4C55" w:rsidRPr="002A4C55">
          <w:rPr>
            <w:rStyle w:val="Hyperlink"/>
            <w:i/>
            <w:iCs/>
          </w:rPr>
          <w:t>Growing Australia's hydrogen industry</w:t>
        </w:r>
      </w:hyperlink>
      <w:r w:rsidR="002A4C55" w:rsidRPr="002A4C55">
        <w:t>, D</w:t>
      </w:r>
      <w:r w:rsidR="001146F6">
        <w:t>C</w:t>
      </w:r>
      <w:r w:rsidR="002A4C55" w:rsidRPr="002A4C55">
        <w:t>CEEW, accessed 15 November 2023.</w:t>
      </w:r>
    </w:p>
  </w:footnote>
  <w:footnote w:id="9">
    <w:p w14:paraId="5F08832E" w14:textId="04A077D6" w:rsidR="00B9526C" w:rsidRPr="00A96DE7" w:rsidRDefault="00B9526C" w:rsidP="00A96DE7">
      <w:pPr>
        <w:pStyle w:val="QuoteSource"/>
        <w:rPr>
          <w:lang w:val="en-US"/>
        </w:rPr>
      </w:pPr>
      <w:r>
        <w:rPr>
          <w:rStyle w:val="FootnoteReference"/>
        </w:rPr>
        <w:footnoteRef/>
      </w:r>
      <w:r>
        <w:t xml:space="preserve"> </w:t>
      </w:r>
      <w:r w:rsidR="00B15C84" w:rsidRPr="00B15C84">
        <w:t>DCC</w:t>
      </w:r>
      <w:r w:rsidR="001146F6">
        <w:t>E</w:t>
      </w:r>
      <w:r w:rsidR="00B15C84" w:rsidRPr="00B15C84">
        <w:t>EW (Australian Government, Department of Climate Change, Energy</w:t>
      </w:r>
      <w:r w:rsidR="007D3FBF">
        <w:t>,</w:t>
      </w:r>
      <w:r w:rsidR="00B15C84" w:rsidRPr="00B15C84">
        <w:t xml:space="preserve"> the Environment and Water) (13 April 2023) </w:t>
      </w:r>
      <w:hyperlink r:id="rId8" w:history="1">
        <w:r w:rsidR="00B15C84" w:rsidRPr="00B15C84">
          <w:rPr>
            <w:rStyle w:val="Hyperlink"/>
            <w:i/>
            <w:iCs/>
          </w:rPr>
          <w:t>National Hydrogen Infrastructure Assessment</w:t>
        </w:r>
      </w:hyperlink>
      <w:r w:rsidR="00B15C84" w:rsidRPr="00B15C84">
        <w:t>, DC</w:t>
      </w:r>
      <w:r w:rsidR="001146F6">
        <w:t>C</w:t>
      </w:r>
      <w:r w:rsidR="00B15C84" w:rsidRPr="00B15C84">
        <w:t>EEW, accessed 15 November 2023.</w:t>
      </w:r>
    </w:p>
  </w:footnote>
  <w:footnote w:id="10">
    <w:p w14:paraId="44EFFD2D" w14:textId="77777777" w:rsidR="00240BE4" w:rsidRPr="0012180A" w:rsidRDefault="00240BE4" w:rsidP="00240BE4">
      <w:pPr>
        <w:pStyle w:val="QuoteSource"/>
        <w:rPr>
          <w:lang w:val="en-US"/>
        </w:rPr>
      </w:pPr>
      <w:r>
        <w:rPr>
          <w:rStyle w:val="FootnoteReference"/>
        </w:rPr>
        <w:footnoteRef/>
      </w:r>
      <w:r>
        <w:t xml:space="preserve"> </w:t>
      </w:r>
      <w:r w:rsidRPr="00D66C93">
        <w:t>DCCE</w:t>
      </w:r>
      <w:r>
        <w:t>E</w:t>
      </w:r>
      <w:r w:rsidRPr="00D66C93">
        <w:t xml:space="preserve">W (Australian Government, Department of Climate Change, Energy, the Environment and Water) (undated) </w:t>
      </w:r>
      <w:hyperlink r:id="rId9" w:history="1">
        <w:r w:rsidRPr="00D66C93">
          <w:rPr>
            <w:rStyle w:val="Hyperlink"/>
          </w:rPr>
          <w:t>Powering the Regions Fund</w:t>
        </w:r>
      </w:hyperlink>
      <w:r w:rsidRPr="00D66C93">
        <w:t>, DC</w:t>
      </w:r>
      <w:r>
        <w:t>C</w:t>
      </w:r>
      <w:r w:rsidRPr="00D66C93">
        <w:t>EEW, accessed 15 November 2023.</w:t>
      </w:r>
    </w:p>
  </w:footnote>
  <w:footnote w:id="11">
    <w:p w14:paraId="402176C6" w14:textId="77777777" w:rsidR="00240BE4" w:rsidRPr="0012180A" w:rsidRDefault="00240BE4" w:rsidP="00240BE4">
      <w:pPr>
        <w:pStyle w:val="QuoteSource"/>
        <w:rPr>
          <w:lang w:val="en-US"/>
        </w:rPr>
      </w:pPr>
      <w:r>
        <w:rPr>
          <w:rStyle w:val="FootnoteReference"/>
        </w:rPr>
        <w:footnoteRef/>
      </w:r>
      <w:r>
        <w:t xml:space="preserve"> </w:t>
      </w:r>
      <w:r w:rsidRPr="00BB2424">
        <w:t>DCCE</w:t>
      </w:r>
      <w:r>
        <w:t>E</w:t>
      </w:r>
      <w:r w:rsidRPr="00BB2424">
        <w:t xml:space="preserve">W (Australian Government, Department of Climate Change, Energy, the Environment and Water) (27 October 2022) </w:t>
      </w:r>
      <w:hyperlink r:id="rId10" w:history="1">
        <w:r w:rsidRPr="00BB2424">
          <w:rPr>
            <w:rStyle w:val="Hyperlink"/>
            <w:i/>
            <w:iCs/>
          </w:rPr>
          <w:t>National Reconstruction Fund: diversifying and transforming Australia’s industry and economy</w:t>
        </w:r>
      </w:hyperlink>
      <w:r w:rsidRPr="00BB2424">
        <w:t>, DC</w:t>
      </w:r>
      <w:r>
        <w:t>C</w:t>
      </w:r>
      <w:r w:rsidRPr="00BB2424">
        <w:t>EEW, accessed 15 November 2023.</w:t>
      </w:r>
    </w:p>
  </w:footnote>
  <w:footnote w:id="12">
    <w:p w14:paraId="6CE7DD2E" w14:textId="77777777" w:rsidR="00240BE4" w:rsidRPr="0012180A" w:rsidRDefault="00240BE4" w:rsidP="00240BE4">
      <w:pPr>
        <w:pStyle w:val="QuoteSource"/>
        <w:rPr>
          <w:lang w:val="en-US"/>
        </w:rPr>
      </w:pPr>
      <w:r>
        <w:rPr>
          <w:rStyle w:val="FootnoteReference"/>
        </w:rPr>
        <w:footnoteRef/>
      </w:r>
      <w:r>
        <w:t xml:space="preserve"> </w:t>
      </w:r>
      <w:r w:rsidRPr="00BC1EE0">
        <w:t xml:space="preserve">ARENA (Australian Renewable Energy Agency) </w:t>
      </w:r>
      <w:hyperlink r:id="rId11" w:history="1">
        <w:r w:rsidRPr="00BC1EE0">
          <w:rPr>
            <w:rStyle w:val="Hyperlink"/>
            <w:i/>
            <w:iCs/>
          </w:rPr>
          <w:t>Australian Renewable Energy Agency</w:t>
        </w:r>
      </w:hyperlink>
      <w:r w:rsidRPr="00BC1EE0">
        <w:t xml:space="preserve">, </w:t>
      </w:r>
      <w:r>
        <w:t xml:space="preserve">ARENA, </w:t>
      </w:r>
      <w:r w:rsidRPr="00BC1EE0">
        <w:t>accessed 15 November 2023. </w:t>
      </w:r>
      <w:hyperlink r:id="rId12" w:history="1"/>
    </w:p>
  </w:footnote>
  <w:footnote w:id="13">
    <w:p w14:paraId="608160CC" w14:textId="66764A82" w:rsidR="00240BE4" w:rsidRPr="00104AB8" w:rsidRDefault="00240BE4" w:rsidP="00240BE4">
      <w:pPr>
        <w:pStyle w:val="QuoteSource"/>
      </w:pPr>
      <w:r>
        <w:rPr>
          <w:rStyle w:val="FootnoteReference"/>
        </w:rPr>
        <w:footnoteRef/>
      </w:r>
      <w:r>
        <w:t xml:space="preserve"> </w:t>
      </w:r>
      <w:r w:rsidRPr="0012180A">
        <w:t xml:space="preserve">CEFC (Clean Energy Finance Corporation) </w:t>
      </w:r>
      <w:hyperlink r:id="rId13" w:history="1">
        <w:r w:rsidR="00D3700D" w:rsidRPr="00D3700D">
          <w:rPr>
            <w:rStyle w:val="Hyperlink"/>
            <w:i/>
            <w:iCs/>
          </w:rPr>
          <w:t>Clean Energy Finance Corporation</w:t>
        </w:r>
      </w:hyperlink>
      <w:r w:rsidR="00D3700D">
        <w:t xml:space="preserve">, </w:t>
      </w:r>
      <w:r w:rsidRPr="00D3700D">
        <w:t>CEFC</w:t>
      </w:r>
      <w:r w:rsidRPr="0012180A">
        <w:t>, accessed 15 November 2023 </w:t>
      </w:r>
      <w:r w:rsidRPr="0012180A" w:rsidDel="00776486">
        <w:t xml:space="preserve"> </w:t>
      </w:r>
    </w:p>
  </w:footnote>
  <w:footnote w:id="14">
    <w:p w14:paraId="77276475" w14:textId="77777777" w:rsidR="00240BE4" w:rsidRPr="001C098C" w:rsidRDefault="00240BE4" w:rsidP="00240BE4">
      <w:pPr>
        <w:pStyle w:val="QuoteSource"/>
        <w:rPr>
          <w:lang w:val="en-US"/>
        </w:rPr>
      </w:pPr>
      <w:r>
        <w:rPr>
          <w:rStyle w:val="FootnoteReference"/>
        </w:rPr>
        <w:footnoteRef/>
      </w:r>
      <w:r>
        <w:t xml:space="preserve"> </w:t>
      </w:r>
      <w:r w:rsidRPr="001C098C">
        <w:t>DCC</w:t>
      </w:r>
      <w:r>
        <w:t>E</w:t>
      </w:r>
      <w:r w:rsidRPr="001C098C">
        <w:t>EW (Australian Government, Department of Climate Change, Energy</w:t>
      </w:r>
      <w:r>
        <w:t>,</w:t>
      </w:r>
      <w:r w:rsidRPr="001C098C">
        <w:t xml:space="preserve"> the Environment and Water) (27 January 2023) </w:t>
      </w:r>
      <w:hyperlink r:id="rId14" w:history="1">
        <w:r w:rsidRPr="001C098C">
          <w:rPr>
            <w:rStyle w:val="Hyperlink"/>
            <w:i/>
            <w:iCs/>
          </w:rPr>
          <w:t>Australia and Germany strengthen hydrogen partnership</w:t>
        </w:r>
      </w:hyperlink>
      <w:r w:rsidRPr="001C098C">
        <w:t>, DC</w:t>
      </w:r>
      <w:r>
        <w:t>C</w:t>
      </w:r>
      <w:r w:rsidRPr="001C098C">
        <w:t>EEW, accessed 15 November 2023.</w:t>
      </w:r>
    </w:p>
  </w:footnote>
  <w:footnote w:id="15">
    <w:p w14:paraId="42D85853" w14:textId="1D56BA9C" w:rsidR="003E2B47" w:rsidRPr="00A96DE7" w:rsidRDefault="003E2B47" w:rsidP="001C098C">
      <w:pPr>
        <w:pStyle w:val="QuoteSource"/>
        <w:rPr>
          <w:lang w:val="en-US"/>
        </w:rPr>
      </w:pPr>
      <w:r>
        <w:rPr>
          <w:rStyle w:val="FootnoteReference"/>
        </w:rPr>
        <w:footnoteRef/>
      </w:r>
      <w:r>
        <w:t xml:space="preserve"> </w:t>
      </w:r>
      <w:r w:rsidRPr="003E2B47">
        <w:t>DCC</w:t>
      </w:r>
      <w:r w:rsidR="001146F6">
        <w:t>E</w:t>
      </w:r>
      <w:r w:rsidRPr="003E2B47">
        <w:t>EW (Australian Government, Department of Climate Change, Energy</w:t>
      </w:r>
      <w:r w:rsidR="007D3FBF">
        <w:t>,</w:t>
      </w:r>
      <w:r w:rsidRPr="003E2B47">
        <w:t xml:space="preserve"> the Environment and Water) (31 January  2023) </w:t>
      </w:r>
      <w:hyperlink r:id="rId15" w:history="1">
        <w:r w:rsidRPr="003E2B47">
          <w:rPr>
            <w:rStyle w:val="Hyperlink"/>
            <w:i/>
            <w:iCs/>
          </w:rPr>
          <w:t>Australia and the Netherlands sign milestone renewable hydrogen agreement</w:t>
        </w:r>
      </w:hyperlink>
      <w:r w:rsidRPr="003E2B47">
        <w:t>, DC</w:t>
      </w:r>
      <w:r w:rsidR="001146F6">
        <w:t>C</w:t>
      </w:r>
      <w:r w:rsidRPr="003E2B47">
        <w:t>EEW, accessed 15 November 2023.</w:t>
      </w:r>
    </w:p>
  </w:footnote>
  <w:footnote w:id="16">
    <w:p w14:paraId="50239DCF" w14:textId="1B0EE736" w:rsidR="00621073" w:rsidRDefault="00621073" w:rsidP="0006119F">
      <w:pPr>
        <w:pStyle w:val="QuoteSource"/>
      </w:pPr>
      <w:r>
        <w:rPr>
          <w:rStyle w:val="FootnoteReference"/>
        </w:rPr>
        <w:footnoteRef/>
      </w:r>
      <w:r>
        <w:t xml:space="preserve"> </w:t>
      </w:r>
      <w:r w:rsidR="0006119F" w:rsidRPr="0006119F">
        <w:t xml:space="preserve">DCCEEW (Australian Government, Department of Climate Change, Energy, the Environment and Water) (27 September 2023) </w:t>
      </w:r>
      <w:hyperlink r:id="rId16" w:history="1">
        <w:r w:rsidR="0006119F" w:rsidRPr="0006119F">
          <w:rPr>
            <w:rStyle w:val="Hyperlink"/>
            <w:i/>
            <w:iCs/>
          </w:rPr>
          <w:t>Australia’s National Hydrogen Strategy</w:t>
        </w:r>
      </w:hyperlink>
      <w:r w:rsidR="0006119F" w:rsidRPr="0006119F">
        <w:t>, DCCEEW, accessed 15 November 2023.</w:t>
      </w:r>
    </w:p>
  </w:footnote>
  <w:footnote w:id="17">
    <w:p w14:paraId="29232D2B" w14:textId="569EAE93" w:rsidR="00643C79" w:rsidRPr="00901165" w:rsidRDefault="00643C79" w:rsidP="00E77C6D">
      <w:pPr>
        <w:pStyle w:val="QuoteSource"/>
        <w:rPr>
          <w:lang w:val="en-US"/>
        </w:rPr>
      </w:pPr>
      <w:r>
        <w:rPr>
          <w:rStyle w:val="FootnoteReference"/>
        </w:rPr>
        <w:footnoteRef/>
      </w:r>
      <w:r>
        <w:t xml:space="preserve"> </w:t>
      </w:r>
      <w:r w:rsidR="00901165" w:rsidRPr="00901165">
        <w:t xml:space="preserve">Queensland Government (16 November 2023) </w:t>
      </w:r>
      <w:hyperlink r:id="rId17" w:history="1">
        <w:r w:rsidR="00901165" w:rsidRPr="00901165">
          <w:rPr>
            <w:rStyle w:val="Hyperlink"/>
            <w:i/>
            <w:iCs/>
          </w:rPr>
          <w:t>Australia’s first Hydrogen Centre of Excellence opens in Brisbane</w:t>
        </w:r>
      </w:hyperlink>
      <w:r w:rsidR="00901165" w:rsidRPr="00901165">
        <w:t>, Queensland Government website, accessed 20 November 2023.</w:t>
      </w:r>
    </w:p>
  </w:footnote>
  <w:footnote w:id="18">
    <w:p w14:paraId="322791EE" w14:textId="6EEF0993" w:rsidR="00827D10" w:rsidRPr="00A96DE7" w:rsidRDefault="00827D10" w:rsidP="00E77C6D">
      <w:pPr>
        <w:pStyle w:val="QuoteSource"/>
        <w:rPr>
          <w:lang w:val="en-US"/>
        </w:rPr>
      </w:pPr>
      <w:r>
        <w:rPr>
          <w:rStyle w:val="FootnoteReference"/>
        </w:rPr>
        <w:footnoteRef/>
      </w:r>
      <w:r>
        <w:t xml:space="preserve"> </w:t>
      </w:r>
      <w:r w:rsidR="00695BB2" w:rsidRPr="00695BB2">
        <w:t xml:space="preserve">Prime Minister of Australia (20 May 2023) </w:t>
      </w:r>
      <w:hyperlink r:id="rId18" w:history="1">
        <w:r w:rsidR="00695BB2" w:rsidRPr="00695BB2">
          <w:rPr>
            <w:rStyle w:val="Hyperlink"/>
            <w:i/>
            <w:iCs/>
          </w:rPr>
          <w:t>Australia-United States Climate, Critical Minerals and Clean Energy Transformation Compact</w:t>
        </w:r>
      </w:hyperlink>
      <w:r w:rsidR="00695BB2" w:rsidRPr="00695BB2">
        <w:t>, Prime Minister of Australia website, accessed 20 November 2023.</w:t>
      </w:r>
    </w:p>
  </w:footnote>
  <w:footnote w:id="19">
    <w:p w14:paraId="4A570E35" w14:textId="7D3C436D" w:rsidR="00A64CA6" w:rsidRPr="00A61FAB" w:rsidRDefault="00A64CA6" w:rsidP="00A64CA6">
      <w:pPr>
        <w:pStyle w:val="QuoteSource"/>
        <w:rPr>
          <w:lang w:val="en-US"/>
        </w:rPr>
      </w:pPr>
      <w:r>
        <w:rPr>
          <w:rStyle w:val="FootnoteReference"/>
        </w:rPr>
        <w:footnoteRef/>
      </w:r>
      <w:r>
        <w:t xml:space="preserve"> </w:t>
      </w:r>
      <w:r w:rsidRPr="002D74B8">
        <w:t>DCCE</w:t>
      </w:r>
      <w:r w:rsidR="001146F6">
        <w:t>E</w:t>
      </w:r>
      <w:r w:rsidRPr="002D74B8">
        <w:t>W (Australian Government, Department of Climate Change, Energy, the Environment and Water) (25 May 2023)</w:t>
      </w:r>
      <w:r w:rsidRPr="002D74B8">
        <w:rPr>
          <w:lang w:val="ga"/>
        </w:rPr>
        <w:t xml:space="preserve"> </w:t>
      </w:r>
      <w:hyperlink r:id="rId19" w:history="1">
        <w:r w:rsidRPr="00E77C6D">
          <w:rPr>
            <w:rStyle w:val="Hyperlink"/>
            <w:i/>
            <w:iCs/>
            <w:lang w:val="ga"/>
          </w:rPr>
          <w:t>Australia’s international clean energy partnerships</w:t>
        </w:r>
      </w:hyperlink>
      <w:r w:rsidRPr="002D74B8">
        <w:rPr>
          <w:lang w:val="ga"/>
        </w:rPr>
        <w:t>, DCC</w:t>
      </w:r>
      <w:r w:rsidR="001146F6">
        <w:rPr>
          <w:lang w:val="ga"/>
        </w:rPr>
        <w:t>E</w:t>
      </w:r>
      <w:r w:rsidRPr="002D74B8">
        <w:rPr>
          <w:lang w:val="ga"/>
        </w:rPr>
        <w:t>EW, accessed 22 September 2023.</w:t>
      </w:r>
    </w:p>
  </w:footnote>
  <w:footnote w:id="20">
    <w:p w14:paraId="1786516E" w14:textId="659B66B1" w:rsidR="00E924F5" w:rsidRDefault="00E924F5" w:rsidP="000F1CD6">
      <w:pPr>
        <w:pStyle w:val="QuoteSource"/>
      </w:pPr>
      <w:r>
        <w:rPr>
          <w:rStyle w:val="FootnoteReference"/>
        </w:rPr>
        <w:footnoteRef/>
      </w:r>
      <w:r>
        <w:t xml:space="preserve"> </w:t>
      </w:r>
      <w:r w:rsidR="000F1CD6" w:rsidRPr="001B26E3">
        <w:rPr>
          <w:rFonts w:ascii="Verdana" w:hAnsi="Verdana"/>
        </w:rPr>
        <w:t>DCCEEW (Australian Government, Department of Climate Change, Energy, the Environment and Water) (24 May 2023)</w:t>
      </w:r>
      <w:r w:rsidR="000F1CD6" w:rsidRPr="001B26E3">
        <w:rPr>
          <w:rFonts w:ascii="Verdana" w:hAnsi="Verdana"/>
          <w:lang w:val="ga"/>
        </w:rPr>
        <w:t xml:space="preserve"> </w:t>
      </w:r>
      <w:hyperlink r:id="rId20" w:history="1">
        <w:r w:rsidR="000F1CD6" w:rsidRPr="001B26E3">
          <w:rPr>
            <w:rStyle w:val="Hyperlink"/>
            <w:rFonts w:ascii="Verdana" w:hAnsi="Verdana"/>
            <w:i/>
            <w:iCs/>
            <w:lang w:val="ga"/>
          </w:rPr>
          <w:t>India-Australia Green Hydrogen Taskforce</w:t>
        </w:r>
      </w:hyperlink>
      <w:r w:rsidR="000F1CD6" w:rsidRPr="001B26E3">
        <w:rPr>
          <w:rFonts w:ascii="Verdana" w:hAnsi="Verdana"/>
          <w:lang w:val="ga"/>
        </w:rPr>
        <w:t>, DCCEEW, accessed 20 November 2023.</w:t>
      </w:r>
    </w:p>
  </w:footnote>
  <w:footnote w:id="21">
    <w:p w14:paraId="0507839E" w14:textId="0C56A0F1" w:rsidR="00AF515A" w:rsidRPr="00A96DE7" w:rsidRDefault="00AF515A" w:rsidP="00A96DE7">
      <w:pPr>
        <w:pStyle w:val="QuoteSource"/>
        <w:rPr>
          <w:lang w:val="en-US"/>
        </w:rPr>
      </w:pPr>
      <w:r>
        <w:rPr>
          <w:rStyle w:val="FootnoteReference"/>
        </w:rPr>
        <w:footnoteRef/>
      </w:r>
      <w:r>
        <w:t xml:space="preserve"> </w:t>
      </w:r>
      <w:r w:rsidRPr="002D74B8">
        <w:t>DCC</w:t>
      </w:r>
      <w:r w:rsidR="001146F6">
        <w:t>E</w:t>
      </w:r>
      <w:r w:rsidRPr="002D74B8">
        <w:t>EW (Australian Government, Department of Climate Change, Energy, the Environment and Water) (25 May 2023)</w:t>
      </w:r>
      <w:r w:rsidRPr="002D74B8">
        <w:rPr>
          <w:lang w:val="ga"/>
        </w:rPr>
        <w:t xml:space="preserve"> </w:t>
      </w:r>
      <w:hyperlink r:id="rId21" w:history="1">
        <w:r w:rsidRPr="00E77C6D">
          <w:rPr>
            <w:rStyle w:val="Hyperlink"/>
            <w:i/>
            <w:iCs/>
            <w:lang w:val="ga"/>
          </w:rPr>
          <w:t>Australia’s international clean energy partnerships</w:t>
        </w:r>
      </w:hyperlink>
      <w:r w:rsidRPr="002D74B8">
        <w:rPr>
          <w:lang w:val="ga"/>
        </w:rPr>
        <w:t>, DCCE</w:t>
      </w:r>
      <w:r w:rsidR="001146F6">
        <w:rPr>
          <w:lang w:val="ga"/>
        </w:rPr>
        <w:t>E</w:t>
      </w:r>
      <w:r w:rsidRPr="002D74B8">
        <w:rPr>
          <w:lang w:val="ga"/>
        </w:rPr>
        <w:t>W, accessed 22 September 2023.</w:t>
      </w:r>
    </w:p>
  </w:footnote>
  <w:footnote w:id="22">
    <w:p w14:paraId="4AA060EB" w14:textId="1D113F74" w:rsidR="00622CEA" w:rsidRPr="001146F6" w:rsidRDefault="00622CEA" w:rsidP="001146F6">
      <w:pPr>
        <w:pStyle w:val="QuoteSource"/>
        <w:rPr>
          <w:lang w:val="en-US"/>
        </w:rPr>
      </w:pPr>
      <w:r>
        <w:rPr>
          <w:rStyle w:val="FootnoteReference"/>
        </w:rPr>
        <w:footnoteRef/>
      </w:r>
      <w:r>
        <w:t xml:space="preserve"> </w:t>
      </w:r>
      <w:r w:rsidR="007677A3" w:rsidRPr="007677A3">
        <w:t>DCCE</w:t>
      </w:r>
      <w:r w:rsidR="001146F6">
        <w:t>E</w:t>
      </w:r>
      <w:r w:rsidR="007677A3" w:rsidRPr="007677A3">
        <w:t>W (Australian Government, Department of Climate Change, Energy, the Environment and Water) (25 May 2023)</w:t>
      </w:r>
      <w:r w:rsidR="007677A3" w:rsidRPr="007677A3">
        <w:rPr>
          <w:lang w:val="ga"/>
        </w:rPr>
        <w:t xml:space="preserve"> </w:t>
      </w:r>
      <w:hyperlink r:id="rId22" w:history="1">
        <w:r w:rsidR="007677A3" w:rsidRPr="007677A3">
          <w:rPr>
            <w:rStyle w:val="Hyperlink"/>
            <w:i/>
            <w:iCs/>
            <w:lang w:val="ga"/>
          </w:rPr>
          <w:t>Australia’s international clean energy partnerships</w:t>
        </w:r>
      </w:hyperlink>
      <w:r w:rsidR="007677A3" w:rsidRPr="007677A3">
        <w:rPr>
          <w:lang w:val="ga"/>
        </w:rPr>
        <w:t>, DCC</w:t>
      </w:r>
      <w:r w:rsidR="001146F6">
        <w:rPr>
          <w:lang w:val="ga"/>
        </w:rPr>
        <w:t>E</w:t>
      </w:r>
      <w:r w:rsidR="007677A3" w:rsidRPr="007677A3">
        <w:rPr>
          <w:lang w:val="ga"/>
        </w:rPr>
        <w:t xml:space="preserve">EW, accessed 22 September 2023. </w:t>
      </w:r>
      <w:hyperlink r:id="rId23" w:history="1">
        <w:r w:rsidR="007677A3" w:rsidRPr="007677A3">
          <w:rPr>
            <w:rStyle w:val="Hyperlink"/>
            <w:lang w:val="ga"/>
          </w:rPr>
          <w:t>www.dcceew.gov.au/climate-change/international-commitments/international-partnerships</w:t>
        </w:r>
      </w:hyperlink>
    </w:p>
  </w:footnote>
  <w:footnote w:id="23">
    <w:p w14:paraId="2AB0BA48" w14:textId="1344DFE3" w:rsidR="001C1965" w:rsidRPr="00A96DE7" w:rsidRDefault="001C1965" w:rsidP="001146F6">
      <w:pPr>
        <w:pStyle w:val="QuoteSource"/>
        <w:rPr>
          <w:lang w:val="en-US"/>
        </w:rPr>
      </w:pPr>
      <w:r>
        <w:rPr>
          <w:rStyle w:val="FootnoteReference"/>
        </w:rPr>
        <w:footnoteRef/>
      </w:r>
      <w:r>
        <w:t xml:space="preserve"> </w:t>
      </w:r>
      <w:r w:rsidR="00202C73" w:rsidRPr="00202C73">
        <w:t>HESC (Hydrogen Energy Supply Chain) (2023)</w:t>
      </w:r>
      <w:r w:rsidR="00202C73" w:rsidRPr="00202C73">
        <w:rPr>
          <w:lang w:val="ga"/>
        </w:rPr>
        <w:t xml:space="preserve"> </w:t>
      </w:r>
      <w:hyperlink r:id="rId24" w:history="1">
        <w:r w:rsidR="00202C73" w:rsidRPr="00202C73">
          <w:rPr>
            <w:rStyle w:val="Hyperlink"/>
            <w:i/>
            <w:iCs/>
            <w:lang w:val="ga"/>
          </w:rPr>
          <w:t>The worlds first Hydrogen Energy Supply Chain Pilot Project</w:t>
        </w:r>
      </w:hyperlink>
      <w:r w:rsidR="00202C73" w:rsidRPr="00202C73">
        <w:rPr>
          <w:lang w:val="ga"/>
        </w:rPr>
        <w:t>, HESC, accessed 20 November 2023.</w:t>
      </w:r>
    </w:p>
  </w:footnote>
  <w:footnote w:id="24">
    <w:p w14:paraId="66BAF50C" w14:textId="3976B06D" w:rsidR="008C38C8" w:rsidRPr="00A96DE7" w:rsidRDefault="008C38C8" w:rsidP="001146F6">
      <w:pPr>
        <w:pStyle w:val="QuoteSource"/>
        <w:rPr>
          <w:lang w:val="en-US"/>
        </w:rPr>
      </w:pPr>
      <w:r>
        <w:rPr>
          <w:rStyle w:val="FootnoteReference"/>
        </w:rPr>
        <w:footnoteRef/>
      </w:r>
      <w:r>
        <w:t xml:space="preserve"> </w:t>
      </w:r>
      <w:r w:rsidR="00F01444" w:rsidRPr="00F01444">
        <w:t xml:space="preserve">DCCEEW (Australian Government, Department of Climate Change, Energy, the Environment and Water) (25 May 2023) </w:t>
      </w:r>
      <w:hyperlink r:id="rId25" w:history="1">
        <w:r w:rsidR="00F01444" w:rsidRPr="00F01444">
          <w:rPr>
            <w:rStyle w:val="Hyperlink"/>
            <w:i/>
            <w:iCs/>
          </w:rPr>
          <w:t>New low emissions technology partnership with the Republic of Korea</w:t>
        </w:r>
      </w:hyperlink>
      <w:r w:rsidR="00F01444" w:rsidRPr="00F01444">
        <w:t>, DCCEEW, accessed 20 November 2023.</w:t>
      </w:r>
    </w:p>
  </w:footnote>
  <w:footnote w:id="25">
    <w:p w14:paraId="596571CF" w14:textId="5A650FD7" w:rsidR="008F5D25" w:rsidRPr="000E225D" w:rsidRDefault="008F5D25">
      <w:pPr>
        <w:pStyle w:val="FootnoteText"/>
        <w:rPr>
          <w:lang w:val="en-US"/>
        </w:rPr>
      </w:pPr>
      <w:r>
        <w:rPr>
          <w:rStyle w:val="FootnoteReference"/>
        </w:rPr>
        <w:footnoteRef/>
      </w:r>
      <w:r>
        <w:t xml:space="preserve"> </w:t>
      </w:r>
      <w:r w:rsidR="006C2923">
        <w:rPr>
          <w:rFonts w:ascii="Verdana" w:hAnsi="Verdana"/>
        </w:rPr>
        <w:t xml:space="preserve">DFAT (Department of Foreign Affairs and Trade) (2023) </w:t>
      </w:r>
      <w:hyperlink r:id="rId26" w:history="1">
        <w:r w:rsidR="006C2923" w:rsidRPr="00A942E8">
          <w:rPr>
            <w:rStyle w:val="Hyperlink"/>
            <w:rFonts w:ascii="Verdana" w:hAnsi="Verdana"/>
            <w:i/>
            <w:iCs/>
          </w:rPr>
          <w:t>Singapore-Australia Green Economy Agreement</w:t>
        </w:r>
      </w:hyperlink>
      <w:r w:rsidR="006C2923">
        <w:rPr>
          <w:rFonts w:ascii="Verdana" w:hAnsi="Verdana"/>
        </w:rPr>
        <w:t>, DFAT, accessed 20 November 2023.</w:t>
      </w:r>
    </w:p>
  </w:footnote>
  <w:footnote w:id="26">
    <w:p w14:paraId="363F17F5" w14:textId="0BF882C3" w:rsidR="00CC5209" w:rsidRPr="006C2923" w:rsidRDefault="00CC5209" w:rsidP="000E225D">
      <w:pPr>
        <w:pStyle w:val="QuoteSource"/>
        <w:rPr>
          <w:lang w:val="en-US"/>
        </w:rPr>
      </w:pPr>
      <w:r>
        <w:rPr>
          <w:rStyle w:val="FootnoteReference"/>
        </w:rPr>
        <w:footnoteRef/>
      </w:r>
      <w:r>
        <w:t xml:space="preserve"> </w:t>
      </w:r>
      <w:r w:rsidR="009A386D" w:rsidRPr="009A386D">
        <w:t>DCCE</w:t>
      </w:r>
      <w:r w:rsidR="004306E6">
        <w:t>E</w:t>
      </w:r>
      <w:r w:rsidR="009A386D" w:rsidRPr="009A386D">
        <w:t>W (Australian Government, Department of Climate Change, Energy, the Environment and Water) (25 May 2023)</w:t>
      </w:r>
      <w:r w:rsidR="009A386D" w:rsidRPr="009A386D">
        <w:rPr>
          <w:lang w:val="ga"/>
        </w:rPr>
        <w:t xml:space="preserve"> </w:t>
      </w:r>
      <w:hyperlink r:id="rId27" w:history="1">
        <w:r w:rsidR="009A386D" w:rsidRPr="009A386D">
          <w:rPr>
            <w:rStyle w:val="Hyperlink"/>
            <w:i/>
            <w:iCs/>
            <w:lang w:val="ga"/>
          </w:rPr>
          <w:t>Australia’s international clean energy partnerships</w:t>
        </w:r>
      </w:hyperlink>
      <w:r w:rsidR="009A386D" w:rsidRPr="009A386D">
        <w:rPr>
          <w:lang w:val="ga"/>
        </w:rPr>
        <w:t>, DCCE</w:t>
      </w:r>
      <w:r w:rsidR="004306E6">
        <w:rPr>
          <w:lang w:val="ga"/>
        </w:rPr>
        <w:t>E</w:t>
      </w:r>
      <w:r w:rsidR="009A386D" w:rsidRPr="009A386D">
        <w:rPr>
          <w:lang w:val="ga"/>
        </w:rPr>
        <w:t>W, accessed 22 September 2023.</w:t>
      </w:r>
    </w:p>
  </w:footnote>
  <w:footnote w:id="27">
    <w:p w14:paraId="514E6CE8" w14:textId="675714E6" w:rsidR="000F1CD6" w:rsidRDefault="000F1CD6" w:rsidP="000A66FB">
      <w:pPr>
        <w:pStyle w:val="QuoteSource"/>
      </w:pPr>
      <w:r>
        <w:rPr>
          <w:rStyle w:val="FootnoteReference"/>
        </w:rPr>
        <w:footnoteRef/>
      </w:r>
      <w:r>
        <w:t xml:space="preserve"> </w:t>
      </w:r>
      <w:r w:rsidR="000A66FB" w:rsidRPr="00B66786">
        <w:t>DCCEEW (Australian Government, Department of Climate Change, Energy, the Environment and Water) (25 May 2023)</w:t>
      </w:r>
      <w:r w:rsidR="000A66FB" w:rsidRPr="00B66786">
        <w:rPr>
          <w:lang w:val="ga"/>
        </w:rPr>
        <w:t xml:space="preserve"> </w:t>
      </w:r>
      <w:hyperlink r:id="rId28" w:history="1">
        <w:r w:rsidR="000A66FB" w:rsidRPr="00304D9F">
          <w:rPr>
            <w:rStyle w:val="Hyperlink"/>
            <w:rFonts w:ascii="Verdana" w:hAnsi="Verdana"/>
            <w:i/>
            <w:iCs/>
            <w:lang w:val="ga"/>
          </w:rPr>
          <w:t>Australia’s international clean energy partnerships</w:t>
        </w:r>
      </w:hyperlink>
      <w:r w:rsidR="000A66FB" w:rsidRPr="00B66786">
        <w:rPr>
          <w:lang w:val="ga"/>
        </w:rPr>
        <w:t>, DCCEEW, accessed 22 September 2023.</w:t>
      </w:r>
    </w:p>
  </w:footnote>
  <w:footnote w:id="28">
    <w:p w14:paraId="0F02985A" w14:textId="0D22758E" w:rsidR="00B647C9" w:rsidRDefault="00B647C9">
      <w:pPr>
        <w:pStyle w:val="FootnoteText"/>
      </w:pPr>
      <w:r>
        <w:rPr>
          <w:rStyle w:val="FootnoteReference"/>
        </w:rPr>
        <w:footnoteRef/>
      </w:r>
      <w:r w:rsidR="00A960A8">
        <w:t xml:space="preserve"> </w:t>
      </w:r>
      <w:r w:rsidR="00A960A8" w:rsidRPr="00A960A8">
        <w:t xml:space="preserve">NERA (National Energy Resources Australia) (30 March 2023) </w:t>
      </w:r>
      <w:hyperlink r:id="rId29" w:history="1">
        <w:r w:rsidR="00A960A8" w:rsidRPr="0076730E">
          <w:rPr>
            <w:rStyle w:val="Hyperlink"/>
            <w:i/>
            <w:iCs/>
          </w:rPr>
          <w:t>Powering Up: Seizing Australia’s Hydrogen Opportunity by 2040</w:t>
        </w:r>
      </w:hyperlink>
      <w:r w:rsidR="00A960A8" w:rsidRPr="000A66FB">
        <w:t>,</w:t>
      </w:r>
      <w:r w:rsidR="00A960A8" w:rsidRPr="00A960A8">
        <w:t xml:space="preserve"> NERA, accessed 22 September 2023.</w:t>
      </w:r>
    </w:p>
  </w:footnote>
  <w:footnote w:id="29">
    <w:p w14:paraId="236ECF85" w14:textId="664FDC3B" w:rsidR="00B8686C" w:rsidRPr="00B8686C" w:rsidRDefault="00C544BF" w:rsidP="00A96DE7">
      <w:pPr>
        <w:pStyle w:val="FootnoteText"/>
      </w:pPr>
      <w:r>
        <w:rPr>
          <w:rStyle w:val="FootnoteReference"/>
        </w:rPr>
        <w:footnoteRef/>
      </w:r>
      <w:r>
        <w:t xml:space="preserve"> </w:t>
      </w:r>
      <w:r w:rsidR="00B8686C" w:rsidRPr="00B8686C">
        <w:t>HESC (Hydrogen Energy Supply Chain) (2023)</w:t>
      </w:r>
      <w:r w:rsidR="00B8686C" w:rsidRPr="00B8686C">
        <w:rPr>
          <w:lang w:val="ga"/>
        </w:rPr>
        <w:t xml:space="preserve"> </w:t>
      </w:r>
      <w:hyperlink r:id="rId30" w:history="1">
        <w:r w:rsidR="00B8686C" w:rsidRPr="00B8686C">
          <w:rPr>
            <w:rStyle w:val="Hyperlink"/>
            <w:i/>
            <w:iCs/>
            <w:lang w:val="ga"/>
          </w:rPr>
          <w:t>The worlds first Hydrogen Energy Supply Chain Pilot Project</w:t>
        </w:r>
      </w:hyperlink>
      <w:r w:rsidR="00B8686C" w:rsidRPr="00B8686C">
        <w:rPr>
          <w:lang w:val="ga"/>
        </w:rPr>
        <w:t>, HESC, accessed 20 November 2023.</w:t>
      </w:r>
    </w:p>
    <w:p w14:paraId="18AAF58C" w14:textId="6D1BD7C9" w:rsidR="00C544BF" w:rsidRDefault="00C544BF">
      <w:pPr>
        <w:pStyle w:val="FootnoteText"/>
      </w:pPr>
    </w:p>
  </w:footnote>
  <w:footnote w:id="30">
    <w:p w14:paraId="50142109" w14:textId="7C60EF8E" w:rsidR="00824078" w:rsidRDefault="00824078" w:rsidP="00A96DE7">
      <w:pPr>
        <w:pStyle w:val="QuoteSource"/>
      </w:pPr>
      <w:r>
        <w:rPr>
          <w:rStyle w:val="FootnoteReference"/>
        </w:rPr>
        <w:footnoteRef/>
      </w:r>
      <w:r>
        <w:t xml:space="preserve"> </w:t>
      </w:r>
      <w:r w:rsidR="004C7ACE" w:rsidRPr="005730B3">
        <w:t xml:space="preserve">CSIRO (Commonwealth Scientific and Industrial Research Organisation) (2023) </w:t>
      </w:r>
      <w:hyperlink r:id="rId31" w:history="1">
        <w:r w:rsidR="004C7ACE" w:rsidRPr="0050274A">
          <w:rPr>
            <w:rStyle w:val="Hyperlink"/>
            <w:rFonts w:ascii="Verdana" w:hAnsi="Verdana"/>
            <w:i/>
            <w:iCs/>
          </w:rPr>
          <w:t>HyResource</w:t>
        </w:r>
      </w:hyperlink>
      <w:r w:rsidR="004C7ACE" w:rsidRPr="005730B3">
        <w:t>, CSIRO, accessed 23 September 2023.</w:t>
      </w:r>
    </w:p>
  </w:footnote>
  <w:footnote w:id="31">
    <w:p w14:paraId="0A421B0F" w14:textId="4B9CB281" w:rsidR="007460E0" w:rsidRDefault="007460E0" w:rsidP="00A96DE7">
      <w:pPr>
        <w:pStyle w:val="QuoteSource"/>
      </w:pPr>
      <w:r>
        <w:rPr>
          <w:rStyle w:val="FootnoteReference"/>
        </w:rPr>
        <w:footnoteRef/>
      </w:r>
      <w:r>
        <w:t xml:space="preserve"> </w:t>
      </w:r>
      <w:r w:rsidR="00604A14" w:rsidRPr="00C06DD9">
        <w:t>DCCE</w:t>
      </w:r>
      <w:r w:rsidR="00604A14">
        <w:t>E</w:t>
      </w:r>
      <w:r w:rsidR="00604A14" w:rsidRPr="00C06DD9">
        <w:t>W (Australian Government, Department of Climate Change, Energy</w:t>
      </w:r>
      <w:r w:rsidR="00604A14">
        <w:t>,</w:t>
      </w:r>
      <w:r w:rsidR="00604A14" w:rsidRPr="00C06DD9">
        <w:t xml:space="preserve"> the Environment and Water) (22 November 2019) </w:t>
      </w:r>
      <w:hyperlink r:id="rId32" w:history="1">
        <w:r w:rsidR="00604A14" w:rsidRPr="002E69AD">
          <w:rPr>
            <w:rStyle w:val="Hyperlink"/>
            <w:rFonts w:ascii="Verdana" w:hAnsi="Verdana"/>
            <w:i/>
            <w:iCs/>
          </w:rPr>
          <w:t>National Hydrogen Strategy</w:t>
        </w:r>
      </w:hyperlink>
      <w:r w:rsidR="00604A14" w:rsidRPr="00C06DD9">
        <w:t>, DCCE</w:t>
      </w:r>
      <w:r w:rsidR="00604A14">
        <w:t>E</w:t>
      </w:r>
      <w:r w:rsidR="00604A14" w:rsidRPr="00C06DD9">
        <w:t>W</w:t>
      </w:r>
      <w:r w:rsidR="00371854">
        <w:t>,</w:t>
      </w:r>
      <w:r w:rsidR="00604A14" w:rsidRPr="00C06DD9">
        <w:t xml:space="preserve"> accessed 22 September 2023.</w:t>
      </w:r>
    </w:p>
  </w:footnote>
  <w:footnote w:id="32">
    <w:p w14:paraId="15775247" w14:textId="23AF3572" w:rsidR="007460E0" w:rsidRDefault="007460E0" w:rsidP="00A96DE7">
      <w:pPr>
        <w:pStyle w:val="QuoteSource"/>
      </w:pPr>
      <w:r>
        <w:rPr>
          <w:rStyle w:val="FootnoteReference"/>
        </w:rPr>
        <w:footnoteRef/>
      </w:r>
      <w:r>
        <w:t xml:space="preserve"> </w:t>
      </w:r>
      <w:r w:rsidR="009D2BD9" w:rsidRPr="009E1ED9">
        <w:t>DCCE</w:t>
      </w:r>
      <w:r w:rsidR="009D2BD9">
        <w:t>E</w:t>
      </w:r>
      <w:r w:rsidR="009D2BD9" w:rsidRPr="009E1ED9">
        <w:t xml:space="preserve">W (Australian Government, Department of Climate Change, Energy, the Environment and Water) (April 2023) </w:t>
      </w:r>
      <w:hyperlink r:id="rId33" w:history="1">
        <w:r w:rsidR="009D2BD9" w:rsidRPr="00D51EC7">
          <w:rPr>
            <w:rStyle w:val="Hyperlink"/>
            <w:i/>
            <w:iCs/>
          </w:rPr>
          <w:t>State of Hydrogen 2022</w:t>
        </w:r>
      </w:hyperlink>
      <w:r w:rsidR="009D2BD9" w:rsidRPr="009E1ED9">
        <w:t>, DCCE</w:t>
      </w:r>
      <w:r w:rsidR="009D2BD9">
        <w:t>E</w:t>
      </w:r>
      <w:r w:rsidR="009D2BD9" w:rsidRPr="009E1ED9">
        <w:t>W, accessed 22 September 2023.</w:t>
      </w:r>
    </w:p>
  </w:footnote>
  <w:footnote w:id="33">
    <w:p w14:paraId="0B370355" w14:textId="4D2675CA" w:rsidR="007460E0" w:rsidRDefault="007460E0" w:rsidP="00527B6A">
      <w:pPr>
        <w:pStyle w:val="QuoteSource"/>
      </w:pPr>
      <w:r>
        <w:rPr>
          <w:rStyle w:val="FootnoteReference"/>
        </w:rPr>
        <w:footnoteRef/>
      </w:r>
      <w:r>
        <w:t xml:space="preserve"> </w:t>
      </w:r>
      <w:r w:rsidR="006E7EA2" w:rsidRPr="00527B6A">
        <w:t xml:space="preserve">DCCEEW (Australian Government, Department of Climate Change, Energy, the Environment and Water) (20 September 2023) </w:t>
      </w:r>
      <w:hyperlink r:id="rId34" w:history="1">
        <w:r w:rsidR="006E7EA2" w:rsidRPr="00453694">
          <w:rPr>
            <w:rStyle w:val="Hyperlink"/>
            <w:i/>
            <w:iCs/>
          </w:rPr>
          <w:t>Guarantee of Origin scheme</w:t>
        </w:r>
      </w:hyperlink>
      <w:r w:rsidR="006E7EA2" w:rsidRPr="00527B6A">
        <w:t>, DCCEEW, accessed 22 September 2023</w:t>
      </w:r>
      <w:r w:rsidR="006E7EA2" w:rsidRPr="00E3049C">
        <w:rPr>
          <w:sz w:val="20"/>
          <w:szCs w:val="20"/>
          <w:lang w:val="ga"/>
        </w:rPr>
        <w:t>.</w:t>
      </w:r>
    </w:p>
  </w:footnote>
  <w:footnote w:id="34">
    <w:p w14:paraId="53F83E4A" w14:textId="14BDD67B" w:rsidR="00147459" w:rsidRDefault="00147459" w:rsidP="00527B6A">
      <w:pPr>
        <w:pStyle w:val="QuoteSource"/>
      </w:pPr>
      <w:r>
        <w:rPr>
          <w:rStyle w:val="FootnoteReference"/>
        </w:rPr>
        <w:footnoteRef/>
      </w:r>
      <w:r>
        <w:t xml:space="preserve"> </w:t>
      </w:r>
      <w:r w:rsidR="007F249F" w:rsidRPr="00527B6A">
        <w:t xml:space="preserve">ARENA (Australian Renewable Energy Agency) (2023) </w:t>
      </w:r>
      <w:hyperlink r:id="rId35" w:history="1">
        <w:r w:rsidR="007F249F" w:rsidRPr="00453694">
          <w:rPr>
            <w:rStyle w:val="Hyperlink"/>
            <w:i/>
            <w:iCs/>
          </w:rPr>
          <w:t>Australian Renewable Energy Agency</w:t>
        </w:r>
      </w:hyperlink>
      <w:r w:rsidR="007F249F" w:rsidRPr="00527B6A">
        <w:t>, ARENA, accessed 22 September 2023.</w:t>
      </w:r>
    </w:p>
  </w:footnote>
  <w:footnote w:id="35">
    <w:p w14:paraId="4CFD0B00" w14:textId="0D4B0E84" w:rsidR="00147459" w:rsidRDefault="00147459" w:rsidP="00527B6A">
      <w:pPr>
        <w:pStyle w:val="QuoteSource"/>
      </w:pPr>
      <w:r>
        <w:rPr>
          <w:rStyle w:val="FootnoteReference"/>
        </w:rPr>
        <w:footnoteRef/>
      </w:r>
      <w:r>
        <w:t xml:space="preserve"> </w:t>
      </w:r>
      <w:r w:rsidR="00AF5477" w:rsidRPr="00527B6A">
        <w:t xml:space="preserve">CSIRO (Commonwealth Scientific and Industrial Research Organisation) (May 2021) </w:t>
      </w:r>
      <w:hyperlink r:id="rId36" w:history="1">
        <w:r w:rsidR="00AF5477" w:rsidRPr="00453694">
          <w:rPr>
            <w:rStyle w:val="Hyperlink"/>
            <w:i/>
            <w:iCs/>
          </w:rPr>
          <w:t>Hydrogen Industry Mission</w:t>
        </w:r>
      </w:hyperlink>
      <w:r w:rsidR="00AF5477" w:rsidRPr="00527B6A">
        <w:t>, CSIRO website, accessed 23 September 2023.</w:t>
      </w:r>
    </w:p>
  </w:footnote>
  <w:footnote w:id="36">
    <w:p w14:paraId="25BB0DFB" w14:textId="260924A8" w:rsidR="00147459" w:rsidRDefault="00147459" w:rsidP="00527B6A">
      <w:pPr>
        <w:pStyle w:val="QuoteSource"/>
      </w:pPr>
      <w:r>
        <w:rPr>
          <w:rStyle w:val="FootnoteReference"/>
        </w:rPr>
        <w:footnoteRef/>
      </w:r>
      <w:r>
        <w:t xml:space="preserve"> </w:t>
      </w:r>
      <w:r w:rsidR="008927E5" w:rsidRPr="00527B6A">
        <w:t xml:space="preserve">Geoscience Australia (Australian Government, Geoscience Australia), (22 June 2023) </w:t>
      </w:r>
      <w:hyperlink r:id="rId37" w:history="1">
        <w:r w:rsidR="008927E5" w:rsidRPr="00453694">
          <w:rPr>
            <w:rStyle w:val="Hyperlink"/>
            <w:i/>
            <w:iCs/>
          </w:rPr>
          <w:t>Hydrogen</w:t>
        </w:r>
      </w:hyperlink>
      <w:r w:rsidR="008927E5" w:rsidRPr="00527B6A">
        <w:t>, Geoscience Australia, accessed 22 September 2023.</w:t>
      </w:r>
    </w:p>
  </w:footnote>
  <w:footnote w:id="37">
    <w:p w14:paraId="55FD881C" w14:textId="2E3B6C35" w:rsidR="00147459" w:rsidRPr="00527B6A" w:rsidRDefault="00147459" w:rsidP="00527B6A">
      <w:pPr>
        <w:pStyle w:val="QuoteSource"/>
      </w:pPr>
      <w:r w:rsidRPr="00453694">
        <w:rPr>
          <w:rStyle w:val="FootnoteReference"/>
        </w:rPr>
        <w:footnoteRef/>
      </w:r>
      <w:r w:rsidRPr="00527B6A">
        <w:t xml:space="preserve"> </w:t>
      </w:r>
      <w:r w:rsidR="00475352" w:rsidRPr="00527B6A">
        <w:t xml:space="preserve">AHC (Australian Hydrogen Council) (2023) The Official Page of the </w:t>
      </w:r>
      <w:hyperlink r:id="rId38" w:history="1">
        <w:r w:rsidR="00475352" w:rsidRPr="00453694">
          <w:rPr>
            <w:rStyle w:val="Hyperlink"/>
            <w:i/>
            <w:iCs/>
          </w:rPr>
          <w:t>Australian Hydrogen Council</w:t>
        </w:r>
      </w:hyperlink>
      <w:r w:rsidR="00475352" w:rsidRPr="00527B6A">
        <w:t xml:space="preserve">, AHC, accessed 22 September 2023. </w:t>
      </w:r>
    </w:p>
  </w:footnote>
  <w:footnote w:id="38">
    <w:p w14:paraId="261A91F0" w14:textId="4BB5F524" w:rsidR="00147459" w:rsidRPr="00527B6A" w:rsidRDefault="00147459" w:rsidP="00527B6A">
      <w:pPr>
        <w:pStyle w:val="QuoteSource"/>
      </w:pPr>
      <w:r w:rsidRPr="00453694">
        <w:rPr>
          <w:rStyle w:val="FootnoteReference"/>
        </w:rPr>
        <w:footnoteRef/>
      </w:r>
      <w:r w:rsidRPr="00453694">
        <w:rPr>
          <w:vertAlign w:val="superscript"/>
        </w:rPr>
        <w:t xml:space="preserve"> </w:t>
      </w:r>
      <w:r w:rsidR="00C17C26" w:rsidRPr="00527B6A">
        <w:t xml:space="preserve">CEC (Clean Energy Council) (2023) </w:t>
      </w:r>
      <w:hyperlink r:id="rId39" w:history="1">
        <w:r w:rsidR="00C17C26" w:rsidRPr="00453694">
          <w:rPr>
            <w:rStyle w:val="Hyperlink"/>
            <w:i/>
            <w:iCs/>
          </w:rPr>
          <w:t>About</w:t>
        </w:r>
      </w:hyperlink>
      <w:r w:rsidR="00C17C26" w:rsidRPr="00527B6A">
        <w:t xml:space="preserve">, CEC, accessed 22 September 2023. </w:t>
      </w:r>
    </w:p>
  </w:footnote>
  <w:footnote w:id="39">
    <w:p w14:paraId="4732A953" w14:textId="19138958" w:rsidR="00147459" w:rsidRPr="00527B6A" w:rsidRDefault="00147459" w:rsidP="00527B6A">
      <w:pPr>
        <w:pStyle w:val="QuoteSource"/>
      </w:pPr>
      <w:r w:rsidRPr="00453694">
        <w:rPr>
          <w:rStyle w:val="FootnoteReference"/>
        </w:rPr>
        <w:footnoteRef/>
      </w:r>
      <w:r w:rsidRPr="00453694">
        <w:rPr>
          <w:vertAlign w:val="superscript"/>
        </w:rPr>
        <w:t xml:space="preserve"> </w:t>
      </w:r>
      <w:r w:rsidR="003279ED" w:rsidRPr="00527B6A">
        <w:t xml:space="preserve">FEnEx CRC (Future Energy Exports Cooperative Research Centre) (2023) </w:t>
      </w:r>
      <w:hyperlink r:id="rId40" w:history="1">
        <w:r w:rsidR="003279ED" w:rsidRPr="00453694">
          <w:rPr>
            <w:rStyle w:val="Hyperlink"/>
            <w:i/>
            <w:iCs/>
          </w:rPr>
          <w:t>About</w:t>
        </w:r>
      </w:hyperlink>
      <w:r w:rsidR="003279ED" w:rsidRPr="00453694">
        <w:rPr>
          <w:rStyle w:val="Hyperlink"/>
          <w:i/>
          <w:iCs/>
        </w:rPr>
        <w:t>,</w:t>
      </w:r>
      <w:r w:rsidR="003279ED" w:rsidRPr="00527B6A">
        <w:t xml:space="preserve"> FEnEx CRC, accessed 22 September 2023.</w:t>
      </w:r>
    </w:p>
  </w:footnote>
  <w:footnote w:id="40">
    <w:p w14:paraId="55ED6DC1" w14:textId="3DCB611A" w:rsidR="00147459" w:rsidRPr="00527B6A" w:rsidRDefault="00147459" w:rsidP="00527B6A">
      <w:pPr>
        <w:pStyle w:val="QuoteSource"/>
      </w:pPr>
      <w:r w:rsidRPr="00453694">
        <w:rPr>
          <w:rStyle w:val="FootnoteReference"/>
        </w:rPr>
        <w:footnoteRef/>
      </w:r>
      <w:r w:rsidRPr="00527B6A">
        <w:t xml:space="preserve"> </w:t>
      </w:r>
      <w:r w:rsidR="00D72708" w:rsidRPr="00527B6A">
        <w:t xml:space="preserve">KETH (Kwinana Energy Transformation Hub) (2023) </w:t>
      </w:r>
      <w:hyperlink r:id="rId41" w:history="1">
        <w:r w:rsidR="00D72708" w:rsidRPr="00453694">
          <w:rPr>
            <w:rStyle w:val="Hyperlink"/>
            <w:i/>
            <w:iCs/>
          </w:rPr>
          <w:t>Innovation-led energy solutions</w:t>
        </w:r>
      </w:hyperlink>
      <w:r w:rsidR="00D72708" w:rsidRPr="00527B6A">
        <w:t>, KETH, accessed 22 September 2023.</w:t>
      </w:r>
    </w:p>
  </w:footnote>
  <w:footnote w:id="41">
    <w:p w14:paraId="43C0D4D6" w14:textId="41636F27" w:rsidR="00147459" w:rsidRPr="00527B6A" w:rsidRDefault="00147459" w:rsidP="00527B6A">
      <w:pPr>
        <w:pStyle w:val="QuoteSource"/>
      </w:pPr>
      <w:r w:rsidRPr="00453694">
        <w:rPr>
          <w:rStyle w:val="FootnoteReference"/>
        </w:rPr>
        <w:footnoteRef/>
      </w:r>
      <w:r w:rsidRPr="00527B6A">
        <w:t xml:space="preserve"> </w:t>
      </w:r>
      <w:r w:rsidR="0000409B" w:rsidRPr="00527B6A">
        <w:t xml:space="preserve">Future Fuels (Future Fuels Cooperative Research Centre) (2020) </w:t>
      </w:r>
      <w:hyperlink r:id="rId42" w:history="1">
        <w:r w:rsidR="0000409B" w:rsidRPr="00453694">
          <w:rPr>
            <w:rStyle w:val="Hyperlink"/>
            <w:i/>
            <w:iCs/>
          </w:rPr>
          <w:t>About</w:t>
        </w:r>
      </w:hyperlink>
      <w:r w:rsidR="0000409B" w:rsidRPr="00453694">
        <w:rPr>
          <w:rStyle w:val="Hyperlink"/>
          <w:i/>
          <w:iCs/>
        </w:rPr>
        <w:t>,</w:t>
      </w:r>
      <w:r w:rsidR="0000409B" w:rsidRPr="00527B6A">
        <w:t xml:space="preserve"> Future Fuels CRC, accessed 22 September 2023. </w:t>
      </w:r>
    </w:p>
  </w:footnote>
  <w:footnote w:id="42">
    <w:p w14:paraId="5AEA15FE" w14:textId="77777777" w:rsidR="00913ED6" w:rsidRPr="00527B6A" w:rsidRDefault="00147459" w:rsidP="00527B6A">
      <w:pPr>
        <w:pStyle w:val="QuoteSource"/>
      </w:pPr>
      <w:r w:rsidRPr="00453694">
        <w:rPr>
          <w:rStyle w:val="FootnoteReference"/>
        </w:rPr>
        <w:footnoteRef/>
      </w:r>
      <w:r w:rsidRPr="00453694">
        <w:rPr>
          <w:vertAlign w:val="superscript"/>
        </w:rPr>
        <w:t xml:space="preserve"> </w:t>
      </w:r>
      <w:r w:rsidR="00913ED6" w:rsidRPr="00527B6A">
        <w:t xml:space="preserve">HILT CRC (Heavy Industry Low Carbon Transition Cooperative Research Centre) (2023) </w:t>
      </w:r>
      <w:hyperlink r:id="rId43" w:history="1">
        <w:r w:rsidR="00913ED6" w:rsidRPr="00453694">
          <w:rPr>
            <w:rStyle w:val="Hyperlink"/>
            <w:i/>
            <w:iCs/>
          </w:rPr>
          <w:t>About</w:t>
        </w:r>
        <w:r w:rsidR="00913ED6" w:rsidRPr="00527B6A">
          <w:rPr>
            <w:rStyle w:val="Hyperlink"/>
            <w:i/>
            <w:iCs/>
            <w:color w:val="000000" w:themeColor="text1"/>
            <w:u w:val="none"/>
          </w:rPr>
          <w:t xml:space="preserve"> HILT CRC</w:t>
        </w:r>
      </w:hyperlink>
      <w:r w:rsidR="00913ED6" w:rsidRPr="00527B6A">
        <w:t xml:space="preserve">, HILT CRC, accessed 22 September 2023. </w:t>
      </w:r>
    </w:p>
    <w:p w14:paraId="4F4C1E9E" w14:textId="615AA449" w:rsidR="00147459" w:rsidRDefault="00147459" w:rsidP="00527B6A">
      <w:pPr>
        <w:pStyle w:val="QuoteSource"/>
      </w:pPr>
    </w:p>
  </w:footnote>
  <w:footnote w:id="43">
    <w:p w14:paraId="2045D92D" w14:textId="0DBDAD9E" w:rsidR="00147459" w:rsidRDefault="00147459" w:rsidP="00527B6A">
      <w:pPr>
        <w:pStyle w:val="QuoteSource"/>
      </w:pPr>
      <w:r>
        <w:rPr>
          <w:rStyle w:val="FootnoteReference"/>
        </w:rPr>
        <w:footnoteRef/>
      </w:r>
      <w:r w:rsidR="00527B6A">
        <w:t xml:space="preserve"> </w:t>
      </w:r>
      <w:r w:rsidR="000E7E8E" w:rsidRPr="00453694">
        <w:t xml:space="preserve">NERA (National Energy Resources Australia) (2023) </w:t>
      </w:r>
      <w:hyperlink r:id="rId44" w:history="1">
        <w:r w:rsidR="000E7E8E" w:rsidRPr="00453694">
          <w:rPr>
            <w:rStyle w:val="Hyperlink"/>
            <w:i/>
            <w:iCs/>
          </w:rPr>
          <w:t>Regional Hydrogen Technology Clusters</w:t>
        </w:r>
      </w:hyperlink>
      <w:r w:rsidR="000E7E8E" w:rsidRPr="00453694">
        <w:t>, NERA, accessed 22 September 2023</w:t>
      </w:r>
      <w:r w:rsidR="000E7E8E" w:rsidRPr="00B66786">
        <w:t>.</w:t>
      </w:r>
    </w:p>
  </w:footnote>
  <w:footnote w:id="44">
    <w:p w14:paraId="74554AD9" w14:textId="77777777" w:rsidR="00527B6A" w:rsidRPr="00E9795C" w:rsidRDefault="00147459" w:rsidP="00527B6A">
      <w:pPr>
        <w:pStyle w:val="QuoteSource"/>
        <w:rPr>
          <w:rStyle w:val="Hyperlink"/>
          <w:rFonts w:ascii="Verdana" w:hAnsi="Verdana"/>
          <w:color w:val="000000" w:themeColor="text1"/>
          <w:sz w:val="22"/>
          <w:szCs w:val="22"/>
          <w:u w:val="none"/>
        </w:rPr>
      </w:pPr>
      <w:r>
        <w:rPr>
          <w:rStyle w:val="FootnoteReference"/>
        </w:rPr>
        <w:footnoteRef/>
      </w:r>
      <w:r>
        <w:t xml:space="preserve"> </w:t>
      </w:r>
      <w:r w:rsidR="00527B6A" w:rsidRPr="00453694">
        <w:t xml:space="preserve">CSIRO (Commonwealth Scientific and Industrial Research Organisation) (2023) </w:t>
      </w:r>
      <w:hyperlink r:id="rId45" w:history="1">
        <w:r w:rsidR="00527B6A" w:rsidRPr="00453694">
          <w:rPr>
            <w:rStyle w:val="Hyperlink"/>
            <w:i/>
            <w:iCs/>
          </w:rPr>
          <w:t>HyResearch: Australian Hydrogen R&amp;D Portal</w:t>
        </w:r>
      </w:hyperlink>
      <w:r w:rsidR="00527B6A" w:rsidRPr="00453694">
        <w:t>, CSIRO, accessed 23 September 2023.</w:t>
      </w:r>
      <w:r w:rsidR="00527B6A" w:rsidRPr="00B66786">
        <w:t xml:space="preserve"> </w:t>
      </w:r>
    </w:p>
    <w:p w14:paraId="20DAAAC4" w14:textId="07254BC4" w:rsidR="00147459" w:rsidRDefault="0014745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DA6C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89A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3CAC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28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8A6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7E9B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ACA3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485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E02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E26B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773ED"/>
    <w:multiLevelType w:val="multilevel"/>
    <w:tmpl w:val="CB4E1ACA"/>
    <w:styleLink w:val="ListBullets"/>
    <w:lvl w:ilvl="0">
      <w:start w:val="1"/>
      <w:numFmt w:val="bullet"/>
      <w:lvlText w:val=""/>
      <w:lvlJc w:val="left"/>
      <w:pPr>
        <w:tabs>
          <w:tab w:val="num" w:pos="227"/>
        </w:tabs>
        <w:ind w:left="227" w:hanging="227"/>
      </w:pPr>
      <w:rPr>
        <w:rFonts w:ascii="Symbol" w:hAnsi="Symbol" w:hint="default"/>
        <w:color w:val="173F34" w:themeColor="accent1"/>
      </w:rPr>
    </w:lvl>
    <w:lvl w:ilvl="1">
      <w:start w:val="1"/>
      <w:numFmt w:val="bullet"/>
      <w:lvlText w:val="›"/>
      <w:lvlJc w:val="left"/>
      <w:pPr>
        <w:tabs>
          <w:tab w:val="num" w:pos="227"/>
        </w:tabs>
        <w:ind w:left="227" w:hanging="227"/>
      </w:pPr>
      <w:rPr>
        <w:rFonts w:ascii="Arial" w:hAnsi="Arial" w:hint="default"/>
        <w:color w:val="173F34"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B14C07"/>
    <w:multiLevelType w:val="hybridMultilevel"/>
    <w:tmpl w:val="CBC8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83D39"/>
    <w:multiLevelType w:val="hybridMultilevel"/>
    <w:tmpl w:val="0AC45C10"/>
    <w:lvl w:ilvl="0" w:tplc="5CAA3A6C">
      <w:start w:val="1"/>
      <w:numFmt w:val="bullet"/>
      <w:pStyle w:val="Intended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FFFFFF" w:themeColor="background2"/>
      </w:rPr>
    </w:lvl>
    <w:lvl w:ilvl="1">
      <w:start w:val="1"/>
      <w:numFmt w:val="bullet"/>
      <w:pStyle w:val="ListBullet2"/>
      <w:lvlText w:val="–"/>
      <w:lvlJc w:val="left"/>
      <w:pPr>
        <w:ind w:left="568" w:hanging="284"/>
      </w:pPr>
      <w:rPr>
        <w:rFonts w:ascii="Calibri" w:hAnsi="Calibri" w:hint="default"/>
        <w:color w:val="FFFFFF" w:themeColor="background2"/>
      </w:rPr>
    </w:lvl>
    <w:lvl w:ilvl="2">
      <w:start w:val="1"/>
      <w:numFmt w:val="bullet"/>
      <w:pStyle w:val="ListBullet3"/>
      <w:lvlText w:val="–"/>
      <w:lvlJc w:val="left"/>
      <w:pPr>
        <w:ind w:left="852" w:hanging="284"/>
      </w:pPr>
      <w:rPr>
        <w:rFonts w:ascii="Calibri" w:hAnsi="Calibri" w:hint="default"/>
        <w:color w:val="FFFFFF"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0D903CA"/>
    <w:multiLevelType w:val="hybridMultilevel"/>
    <w:tmpl w:val="1A487D10"/>
    <w:lvl w:ilvl="0" w:tplc="73A05C8C">
      <w:start w:val="1"/>
      <w:numFmt w:val="bullet"/>
      <w:pStyle w:val="BulletLis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D643664"/>
    <w:multiLevelType w:val="hybridMultilevel"/>
    <w:tmpl w:val="3B3E2E82"/>
    <w:lvl w:ilvl="0" w:tplc="7F8A5664">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5723E0"/>
    <w:multiLevelType w:val="multilevel"/>
    <w:tmpl w:val="CB4E1ACA"/>
    <w:numStyleLink w:val="ListBullets"/>
  </w:abstractNum>
  <w:abstractNum w:abstractNumId="17" w15:restartNumberingAfterBreak="0">
    <w:nsid w:val="6BA271C2"/>
    <w:multiLevelType w:val="hybridMultilevel"/>
    <w:tmpl w:val="D416E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7A09B6"/>
    <w:multiLevelType w:val="hybridMultilevel"/>
    <w:tmpl w:val="8A626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3065D0"/>
    <w:multiLevelType w:val="hybridMultilevel"/>
    <w:tmpl w:val="48E87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BB4A47"/>
    <w:multiLevelType w:val="hybridMultilevel"/>
    <w:tmpl w:val="A54A8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6778881">
    <w:abstractNumId w:val="14"/>
  </w:num>
  <w:num w:numId="2" w16cid:durableId="1150439850">
    <w:abstractNumId w:val="15"/>
  </w:num>
  <w:num w:numId="3" w16cid:durableId="1185170805">
    <w:abstractNumId w:val="15"/>
    <w:lvlOverride w:ilvl="0">
      <w:startOverride w:val="1"/>
    </w:lvlOverride>
  </w:num>
  <w:num w:numId="4" w16cid:durableId="236549346">
    <w:abstractNumId w:val="15"/>
    <w:lvlOverride w:ilvl="0">
      <w:startOverride w:val="1"/>
    </w:lvlOverride>
  </w:num>
  <w:num w:numId="5" w16cid:durableId="2132044267">
    <w:abstractNumId w:val="15"/>
    <w:lvlOverride w:ilvl="0">
      <w:startOverride w:val="1"/>
    </w:lvlOverride>
  </w:num>
  <w:num w:numId="6" w16cid:durableId="542904262">
    <w:abstractNumId w:val="15"/>
    <w:lvlOverride w:ilvl="0">
      <w:startOverride w:val="1"/>
    </w:lvlOverride>
  </w:num>
  <w:num w:numId="7" w16cid:durableId="1274090939">
    <w:abstractNumId w:val="0"/>
  </w:num>
  <w:num w:numId="8" w16cid:durableId="1387870734">
    <w:abstractNumId w:val="1"/>
  </w:num>
  <w:num w:numId="9" w16cid:durableId="456413161">
    <w:abstractNumId w:val="2"/>
  </w:num>
  <w:num w:numId="10" w16cid:durableId="2125072823">
    <w:abstractNumId w:val="3"/>
  </w:num>
  <w:num w:numId="11" w16cid:durableId="117769625">
    <w:abstractNumId w:val="8"/>
  </w:num>
  <w:num w:numId="12" w16cid:durableId="630553570">
    <w:abstractNumId w:val="4"/>
  </w:num>
  <w:num w:numId="13" w16cid:durableId="955713900">
    <w:abstractNumId w:val="5"/>
  </w:num>
  <w:num w:numId="14" w16cid:durableId="1559321968">
    <w:abstractNumId w:val="6"/>
  </w:num>
  <w:num w:numId="15" w16cid:durableId="834222538">
    <w:abstractNumId w:val="7"/>
  </w:num>
  <w:num w:numId="16" w16cid:durableId="516428137">
    <w:abstractNumId w:val="9"/>
  </w:num>
  <w:num w:numId="17" w16cid:durableId="614018573">
    <w:abstractNumId w:val="13"/>
  </w:num>
  <w:num w:numId="18" w16cid:durableId="746339651">
    <w:abstractNumId w:val="17"/>
  </w:num>
  <w:num w:numId="19" w16cid:durableId="1991442919">
    <w:abstractNumId w:val="10"/>
    <w:lvlOverride w:ilvl="0">
      <w:lvl w:ilvl="0">
        <w:start w:val="1"/>
        <w:numFmt w:val="bullet"/>
        <w:lvlText w:val=""/>
        <w:lvlJc w:val="left"/>
        <w:pPr>
          <w:tabs>
            <w:tab w:val="num" w:pos="227"/>
          </w:tabs>
          <w:ind w:left="227" w:hanging="227"/>
        </w:pPr>
        <w:rPr>
          <w:rFonts w:ascii="Symbol" w:hAnsi="Symbol" w:hint="default"/>
          <w:color w:val="auto"/>
        </w:rPr>
      </w:lvl>
    </w:lvlOverride>
  </w:num>
  <w:num w:numId="20" w16cid:durableId="1291591127">
    <w:abstractNumId w:val="16"/>
  </w:num>
  <w:num w:numId="21" w16cid:durableId="1132945809">
    <w:abstractNumId w:val="10"/>
  </w:num>
  <w:num w:numId="22" w16cid:durableId="1154567998">
    <w:abstractNumId w:val="11"/>
  </w:num>
  <w:num w:numId="23" w16cid:durableId="1230117046">
    <w:abstractNumId w:val="12"/>
  </w:num>
  <w:num w:numId="24" w16cid:durableId="1613828927">
    <w:abstractNumId w:val="12"/>
  </w:num>
  <w:num w:numId="25" w16cid:durableId="891886152">
    <w:abstractNumId w:val="18"/>
  </w:num>
  <w:num w:numId="26" w16cid:durableId="20476878">
    <w:abstractNumId w:val="19"/>
  </w:num>
  <w:num w:numId="27" w16cid:durableId="14675784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15"/>
    <w:rsid w:val="00000E58"/>
    <w:rsid w:val="00001327"/>
    <w:rsid w:val="0000409B"/>
    <w:rsid w:val="000041F4"/>
    <w:rsid w:val="00007FD8"/>
    <w:rsid w:val="00011671"/>
    <w:rsid w:val="00011F89"/>
    <w:rsid w:val="0001283C"/>
    <w:rsid w:val="00015365"/>
    <w:rsid w:val="00016012"/>
    <w:rsid w:val="000205D2"/>
    <w:rsid w:val="000216DA"/>
    <w:rsid w:val="0002490F"/>
    <w:rsid w:val="00030AE5"/>
    <w:rsid w:val="000366BB"/>
    <w:rsid w:val="00037255"/>
    <w:rsid w:val="00037577"/>
    <w:rsid w:val="0004318D"/>
    <w:rsid w:val="00044D5F"/>
    <w:rsid w:val="00044D66"/>
    <w:rsid w:val="000467BC"/>
    <w:rsid w:val="00046B38"/>
    <w:rsid w:val="000501A2"/>
    <w:rsid w:val="0005121A"/>
    <w:rsid w:val="00052995"/>
    <w:rsid w:val="00053AD1"/>
    <w:rsid w:val="00055825"/>
    <w:rsid w:val="00055FDE"/>
    <w:rsid w:val="0006119F"/>
    <w:rsid w:val="000635D8"/>
    <w:rsid w:val="0006608A"/>
    <w:rsid w:val="00073498"/>
    <w:rsid w:val="000776E1"/>
    <w:rsid w:val="000809B3"/>
    <w:rsid w:val="00082F9A"/>
    <w:rsid w:val="00087C84"/>
    <w:rsid w:val="0009130F"/>
    <w:rsid w:val="0009189A"/>
    <w:rsid w:val="00093487"/>
    <w:rsid w:val="000934BC"/>
    <w:rsid w:val="000A132D"/>
    <w:rsid w:val="000A1E49"/>
    <w:rsid w:val="000A1F16"/>
    <w:rsid w:val="000A20AA"/>
    <w:rsid w:val="000A2417"/>
    <w:rsid w:val="000A5115"/>
    <w:rsid w:val="000A56AE"/>
    <w:rsid w:val="000A66FB"/>
    <w:rsid w:val="000B147F"/>
    <w:rsid w:val="000B318C"/>
    <w:rsid w:val="000B416B"/>
    <w:rsid w:val="000B4948"/>
    <w:rsid w:val="000B77AA"/>
    <w:rsid w:val="000C0DCD"/>
    <w:rsid w:val="000C1C5F"/>
    <w:rsid w:val="000C24F4"/>
    <w:rsid w:val="000C2CE0"/>
    <w:rsid w:val="000C6F3D"/>
    <w:rsid w:val="000D025F"/>
    <w:rsid w:val="000D4FCD"/>
    <w:rsid w:val="000D7E30"/>
    <w:rsid w:val="000E225D"/>
    <w:rsid w:val="000E467C"/>
    <w:rsid w:val="000E7E86"/>
    <w:rsid w:val="000E7E8E"/>
    <w:rsid w:val="000F1CD6"/>
    <w:rsid w:val="000F6044"/>
    <w:rsid w:val="000F6872"/>
    <w:rsid w:val="000F6AF7"/>
    <w:rsid w:val="001030E9"/>
    <w:rsid w:val="0010327A"/>
    <w:rsid w:val="00104AB8"/>
    <w:rsid w:val="00105FA7"/>
    <w:rsid w:val="001063B4"/>
    <w:rsid w:val="001108CF"/>
    <w:rsid w:val="001146F6"/>
    <w:rsid w:val="00115118"/>
    <w:rsid w:val="0011687A"/>
    <w:rsid w:val="00117092"/>
    <w:rsid w:val="0012180A"/>
    <w:rsid w:val="00123D20"/>
    <w:rsid w:val="0012425F"/>
    <w:rsid w:val="00127C2F"/>
    <w:rsid w:val="0013311E"/>
    <w:rsid w:val="001336BD"/>
    <w:rsid w:val="00134F84"/>
    <w:rsid w:val="00135C4B"/>
    <w:rsid w:val="0013690B"/>
    <w:rsid w:val="001416B3"/>
    <w:rsid w:val="00147459"/>
    <w:rsid w:val="00147B6F"/>
    <w:rsid w:val="00147D40"/>
    <w:rsid w:val="00153506"/>
    <w:rsid w:val="001544A7"/>
    <w:rsid w:val="0015669D"/>
    <w:rsid w:val="001650AF"/>
    <w:rsid w:val="001656EA"/>
    <w:rsid w:val="001663B3"/>
    <w:rsid w:val="00170B6D"/>
    <w:rsid w:val="0017397A"/>
    <w:rsid w:val="00174636"/>
    <w:rsid w:val="00175CBD"/>
    <w:rsid w:val="0018174D"/>
    <w:rsid w:val="001818AC"/>
    <w:rsid w:val="00181E6B"/>
    <w:rsid w:val="00187BE4"/>
    <w:rsid w:val="00192117"/>
    <w:rsid w:val="001963BD"/>
    <w:rsid w:val="001A02A3"/>
    <w:rsid w:val="001A2853"/>
    <w:rsid w:val="001A32DF"/>
    <w:rsid w:val="001A4B04"/>
    <w:rsid w:val="001B2558"/>
    <w:rsid w:val="001B26F6"/>
    <w:rsid w:val="001B2880"/>
    <w:rsid w:val="001B58B9"/>
    <w:rsid w:val="001B6757"/>
    <w:rsid w:val="001C098C"/>
    <w:rsid w:val="001C0E31"/>
    <w:rsid w:val="001C1965"/>
    <w:rsid w:val="001C51E9"/>
    <w:rsid w:val="001C5427"/>
    <w:rsid w:val="001D43AF"/>
    <w:rsid w:val="001D488D"/>
    <w:rsid w:val="001D6C22"/>
    <w:rsid w:val="001D6C23"/>
    <w:rsid w:val="001E186F"/>
    <w:rsid w:val="001E5268"/>
    <w:rsid w:val="001E6752"/>
    <w:rsid w:val="001F356B"/>
    <w:rsid w:val="001F3B70"/>
    <w:rsid w:val="001F5094"/>
    <w:rsid w:val="001F53D1"/>
    <w:rsid w:val="001F6F99"/>
    <w:rsid w:val="001F76BE"/>
    <w:rsid w:val="00200287"/>
    <w:rsid w:val="002010CD"/>
    <w:rsid w:val="00202C73"/>
    <w:rsid w:val="0020349C"/>
    <w:rsid w:val="00204060"/>
    <w:rsid w:val="00205A22"/>
    <w:rsid w:val="00206DBC"/>
    <w:rsid w:val="00214A0C"/>
    <w:rsid w:val="002151DA"/>
    <w:rsid w:val="002206D7"/>
    <w:rsid w:val="00224CF0"/>
    <w:rsid w:val="00226695"/>
    <w:rsid w:val="0023346B"/>
    <w:rsid w:val="002346B9"/>
    <w:rsid w:val="00240BE4"/>
    <w:rsid w:val="00243B0A"/>
    <w:rsid w:val="00246617"/>
    <w:rsid w:val="002466D9"/>
    <w:rsid w:val="0024703F"/>
    <w:rsid w:val="0025371A"/>
    <w:rsid w:val="00253E51"/>
    <w:rsid w:val="002542CF"/>
    <w:rsid w:val="00255B5A"/>
    <w:rsid w:val="00262E46"/>
    <w:rsid w:val="0027239D"/>
    <w:rsid w:val="002774CA"/>
    <w:rsid w:val="002804E7"/>
    <w:rsid w:val="00280CF7"/>
    <w:rsid w:val="00280D95"/>
    <w:rsid w:val="0028179C"/>
    <w:rsid w:val="00282C92"/>
    <w:rsid w:val="0028546D"/>
    <w:rsid w:val="00285E76"/>
    <w:rsid w:val="0028696F"/>
    <w:rsid w:val="00286E17"/>
    <w:rsid w:val="002914EB"/>
    <w:rsid w:val="00291F28"/>
    <w:rsid w:val="002922F5"/>
    <w:rsid w:val="00292F88"/>
    <w:rsid w:val="002A33E7"/>
    <w:rsid w:val="002A3A2E"/>
    <w:rsid w:val="002A4C55"/>
    <w:rsid w:val="002A5B88"/>
    <w:rsid w:val="002B0380"/>
    <w:rsid w:val="002B10CD"/>
    <w:rsid w:val="002B1568"/>
    <w:rsid w:val="002C030A"/>
    <w:rsid w:val="002C05F9"/>
    <w:rsid w:val="002C1704"/>
    <w:rsid w:val="002C2C73"/>
    <w:rsid w:val="002D74B8"/>
    <w:rsid w:val="002E29B7"/>
    <w:rsid w:val="002E5078"/>
    <w:rsid w:val="002F1096"/>
    <w:rsid w:val="002F7194"/>
    <w:rsid w:val="002F721D"/>
    <w:rsid w:val="00301A1B"/>
    <w:rsid w:val="00303A9F"/>
    <w:rsid w:val="00310A7A"/>
    <w:rsid w:val="00312298"/>
    <w:rsid w:val="00314157"/>
    <w:rsid w:val="00316682"/>
    <w:rsid w:val="00321D4A"/>
    <w:rsid w:val="00321E47"/>
    <w:rsid w:val="00322666"/>
    <w:rsid w:val="00326B31"/>
    <w:rsid w:val="003279ED"/>
    <w:rsid w:val="00330EE7"/>
    <w:rsid w:val="00333A26"/>
    <w:rsid w:val="00336664"/>
    <w:rsid w:val="00336AEC"/>
    <w:rsid w:val="0034148D"/>
    <w:rsid w:val="003416BE"/>
    <w:rsid w:val="003456E7"/>
    <w:rsid w:val="00346558"/>
    <w:rsid w:val="003530F9"/>
    <w:rsid w:val="003543B1"/>
    <w:rsid w:val="00354BF0"/>
    <w:rsid w:val="00365A27"/>
    <w:rsid w:val="00367069"/>
    <w:rsid w:val="0036756A"/>
    <w:rsid w:val="00371854"/>
    <w:rsid w:val="00373717"/>
    <w:rsid w:val="00373FB4"/>
    <w:rsid w:val="00375137"/>
    <w:rsid w:val="00375C11"/>
    <w:rsid w:val="00376F44"/>
    <w:rsid w:val="003776EF"/>
    <w:rsid w:val="00383EE3"/>
    <w:rsid w:val="00395CBD"/>
    <w:rsid w:val="0039706B"/>
    <w:rsid w:val="003972FC"/>
    <w:rsid w:val="003A26D8"/>
    <w:rsid w:val="003A3A58"/>
    <w:rsid w:val="003A45C0"/>
    <w:rsid w:val="003A4990"/>
    <w:rsid w:val="003B397E"/>
    <w:rsid w:val="003B3E22"/>
    <w:rsid w:val="003B7227"/>
    <w:rsid w:val="003B7A8F"/>
    <w:rsid w:val="003C0AF2"/>
    <w:rsid w:val="003C219B"/>
    <w:rsid w:val="003C315C"/>
    <w:rsid w:val="003C3B0A"/>
    <w:rsid w:val="003C5C41"/>
    <w:rsid w:val="003C6A9E"/>
    <w:rsid w:val="003D0704"/>
    <w:rsid w:val="003D0FEA"/>
    <w:rsid w:val="003D19A4"/>
    <w:rsid w:val="003D2BFE"/>
    <w:rsid w:val="003D2DB3"/>
    <w:rsid w:val="003D4E3A"/>
    <w:rsid w:val="003D5558"/>
    <w:rsid w:val="003E2B47"/>
    <w:rsid w:val="003E38E3"/>
    <w:rsid w:val="003E5497"/>
    <w:rsid w:val="003E787B"/>
    <w:rsid w:val="003F1B59"/>
    <w:rsid w:val="003F2E0A"/>
    <w:rsid w:val="003F3950"/>
    <w:rsid w:val="003F69F1"/>
    <w:rsid w:val="00404D9F"/>
    <w:rsid w:val="00404FD4"/>
    <w:rsid w:val="00405D08"/>
    <w:rsid w:val="00407360"/>
    <w:rsid w:val="00407C40"/>
    <w:rsid w:val="00412C9D"/>
    <w:rsid w:val="00413323"/>
    <w:rsid w:val="00413F13"/>
    <w:rsid w:val="004152A3"/>
    <w:rsid w:val="0042233A"/>
    <w:rsid w:val="00422EC2"/>
    <w:rsid w:val="004239C9"/>
    <w:rsid w:val="00423BB1"/>
    <w:rsid w:val="00424FFF"/>
    <w:rsid w:val="0043062E"/>
    <w:rsid w:val="004306E6"/>
    <w:rsid w:val="00432E30"/>
    <w:rsid w:val="004366B9"/>
    <w:rsid w:val="00441D7C"/>
    <w:rsid w:val="00442B2F"/>
    <w:rsid w:val="00443316"/>
    <w:rsid w:val="004453ED"/>
    <w:rsid w:val="00446907"/>
    <w:rsid w:val="0045192E"/>
    <w:rsid w:val="00453694"/>
    <w:rsid w:val="004606E0"/>
    <w:rsid w:val="00460A41"/>
    <w:rsid w:val="0046689E"/>
    <w:rsid w:val="004726A5"/>
    <w:rsid w:val="00473FB7"/>
    <w:rsid w:val="00475352"/>
    <w:rsid w:val="004767E6"/>
    <w:rsid w:val="00476E84"/>
    <w:rsid w:val="00476F25"/>
    <w:rsid w:val="004814F5"/>
    <w:rsid w:val="004830E1"/>
    <w:rsid w:val="0048427C"/>
    <w:rsid w:val="00486503"/>
    <w:rsid w:val="00492C0C"/>
    <w:rsid w:val="0049771D"/>
    <w:rsid w:val="00497EF5"/>
    <w:rsid w:val="004A75C6"/>
    <w:rsid w:val="004A7AF7"/>
    <w:rsid w:val="004B0A92"/>
    <w:rsid w:val="004B38FE"/>
    <w:rsid w:val="004C1B51"/>
    <w:rsid w:val="004C246A"/>
    <w:rsid w:val="004C7ACE"/>
    <w:rsid w:val="004D06AF"/>
    <w:rsid w:val="004D1678"/>
    <w:rsid w:val="004D6F59"/>
    <w:rsid w:val="004E14DD"/>
    <w:rsid w:val="004E2F66"/>
    <w:rsid w:val="004E6779"/>
    <w:rsid w:val="004E6C7F"/>
    <w:rsid w:val="004E76B8"/>
    <w:rsid w:val="004F0A1C"/>
    <w:rsid w:val="004F2735"/>
    <w:rsid w:val="004F2CF9"/>
    <w:rsid w:val="004F416D"/>
    <w:rsid w:val="004F461C"/>
    <w:rsid w:val="00501469"/>
    <w:rsid w:val="00510F76"/>
    <w:rsid w:val="00511DE1"/>
    <w:rsid w:val="00516686"/>
    <w:rsid w:val="005175AD"/>
    <w:rsid w:val="005209E2"/>
    <w:rsid w:val="00522B87"/>
    <w:rsid w:val="005238CE"/>
    <w:rsid w:val="00524200"/>
    <w:rsid w:val="005253C3"/>
    <w:rsid w:val="00527844"/>
    <w:rsid w:val="00527B6A"/>
    <w:rsid w:val="00530175"/>
    <w:rsid w:val="00534F32"/>
    <w:rsid w:val="0053554C"/>
    <w:rsid w:val="005378F1"/>
    <w:rsid w:val="0054085B"/>
    <w:rsid w:val="00542A03"/>
    <w:rsid w:val="005439E2"/>
    <w:rsid w:val="00543D5B"/>
    <w:rsid w:val="00546F80"/>
    <w:rsid w:val="00547B44"/>
    <w:rsid w:val="00556412"/>
    <w:rsid w:val="00557D7A"/>
    <w:rsid w:val="00560EBD"/>
    <w:rsid w:val="00561619"/>
    <w:rsid w:val="00565280"/>
    <w:rsid w:val="00567068"/>
    <w:rsid w:val="00567FC6"/>
    <w:rsid w:val="00571BDC"/>
    <w:rsid w:val="00573136"/>
    <w:rsid w:val="005806B3"/>
    <w:rsid w:val="00580BDA"/>
    <w:rsid w:val="00582D4E"/>
    <w:rsid w:val="005860F8"/>
    <w:rsid w:val="0058670E"/>
    <w:rsid w:val="00586813"/>
    <w:rsid w:val="0058739B"/>
    <w:rsid w:val="005902B8"/>
    <w:rsid w:val="0059105D"/>
    <w:rsid w:val="005913ED"/>
    <w:rsid w:val="00592412"/>
    <w:rsid w:val="005925D8"/>
    <w:rsid w:val="0059315C"/>
    <w:rsid w:val="00593EDF"/>
    <w:rsid w:val="00594946"/>
    <w:rsid w:val="00596145"/>
    <w:rsid w:val="0059743F"/>
    <w:rsid w:val="00597A54"/>
    <w:rsid w:val="00597F1E"/>
    <w:rsid w:val="005A3793"/>
    <w:rsid w:val="005A5736"/>
    <w:rsid w:val="005A5987"/>
    <w:rsid w:val="005A70EF"/>
    <w:rsid w:val="005A78F0"/>
    <w:rsid w:val="005B0A70"/>
    <w:rsid w:val="005B24DE"/>
    <w:rsid w:val="005B5022"/>
    <w:rsid w:val="005B509F"/>
    <w:rsid w:val="005B6D17"/>
    <w:rsid w:val="005C04BB"/>
    <w:rsid w:val="005C1AE3"/>
    <w:rsid w:val="005C38EF"/>
    <w:rsid w:val="005C5418"/>
    <w:rsid w:val="005C6984"/>
    <w:rsid w:val="005D0419"/>
    <w:rsid w:val="005D3151"/>
    <w:rsid w:val="005D5E90"/>
    <w:rsid w:val="005D64BA"/>
    <w:rsid w:val="005E0F9D"/>
    <w:rsid w:val="005E3CF0"/>
    <w:rsid w:val="005E4361"/>
    <w:rsid w:val="005E4CB6"/>
    <w:rsid w:val="005E6798"/>
    <w:rsid w:val="005E74E6"/>
    <w:rsid w:val="005F36B8"/>
    <w:rsid w:val="005F4D93"/>
    <w:rsid w:val="005F7140"/>
    <w:rsid w:val="00600DD3"/>
    <w:rsid w:val="00600F90"/>
    <w:rsid w:val="006035A7"/>
    <w:rsid w:val="00603A42"/>
    <w:rsid w:val="00604A14"/>
    <w:rsid w:val="00606755"/>
    <w:rsid w:val="0061018B"/>
    <w:rsid w:val="0061174A"/>
    <w:rsid w:val="00613FFE"/>
    <w:rsid w:val="006152CB"/>
    <w:rsid w:val="00620C49"/>
    <w:rsid w:val="00621073"/>
    <w:rsid w:val="00622BD5"/>
    <w:rsid w:val="00622CEA"/>
    <w:rsid w:val="0063580D"/>
    <w:rsid w:val="00636933"/>
    <w:rsid w:val="006371EA"/>
    <w:rsid w:val="006422ED"/>
    <w:rsid w:val="00643C79"/>
    <w:rsid w:val="006473C0"/>
    <w:rsid w:val="0065148D"/>
    <w:rsid w:val="00651E04"/>
    <w:rsid w:val="00656247"/>
    <w:rsid w:val="006602E8"/>
    <w:rsid w:val="00662ED0"/>
    <w:rsid w:val="0066335A"/>
    <w:rsid w:val="00664E45"/>
    <w:rsid w:val="006660E3"/>
    <w:rsid w:val="006672C1"/>
    <w:rsid w:val="006727A6"/>
    <w:rsid w:val="00672DE7"/>
    <w:rsid w:val="00673171"/>
    <w:rsid w:val="00674DA7"/>
    <w:rsid w:val="006757FE"/>
    <w:rsid w:val="0067734D"/>
    <w:rsid w:val="00677D7C"/>
    <w:rsid w:val="00683BBD"/>
    <w:rsid w:val="00684483"/>
    <w:rsid w:val="00686309"/>
    <w:rsid w:val="006863E0"/>
    <w:rsid w:val="00686B04"/>
    <w:rsid w:val="00694AAD"/>
    <w:rsid w:val="00695BB2"/>
    <w:rsid w:val="00696F6F"/>
    <w:rsid w:val="00696F9E"/>
    <w:rsid w:val="00697924"/>
    <w:rsid w:val="006B56DC"/>
    <w:rsid w:val="006B699D"/>
    <w:rsid w:val="006C2923"/>
    <w:rsid w:val="006C2998"/>
    <w:rsid w:val="006D20C1"/>
    <w:rsid w:val="006D2A80"/>
    <w:rsid w:val="006E2624"/>
    <w:rsid w:val="006E3899"/>
    <w:rsid w:val="006E5116"/>
    <w:rsid w:val="006E5DC7"/>
    <w:rsid w:val="006E7EA2"/>
    <w:rsid w:val="006F04B0"/>
    <w:rsid w:val="006F335A"/>
    <w:rsid w:val="006F5A76"/>
    <w:rsid w:val="006F7525"/>
    <w:rsid w:val="006F7B4A"/>
    <w:rsid w:val="007004AF"/>
    <w:rsid w:val="00702645"/>
    <w:rsid w:val="00702834"/>
    <w:rsid w:val="0070355D"/>
    <w:rsid w:val="007118CA"/>
    <w:rsid w:val="00713261"/>
    <w:rsid w:val="007177AE"/>
    <w:rsid w:val="0072359F"/>
    <w:rsid w:val="007245ED"/>
    <w:rsid w:val="0072510F"/>
    <w:rsid w:val="007251C2"/>
    <w:rsid w:val="00725A4C"/>
    <w:rsid w:val="007330E0"/>
    <w:rsid w:val="00734201"/>
    <w:rsid w:val="00734F45"/>
    <w:rsid w:val="00735B40"/>
    <w:rsid w:val="007363CF"/>
    <w:rsid w:val="0073669B"/>
    <w:rsid w:val="00736B00"/>
    <w:rsid w:val="00736B9C"/>
    <w:rsid w:val="00736C21"/>
    <w:rsid w:val="00737F57"/>
    <w:rsid w:val="00740A8D"/>
    <w:rsid w:val="0074285E"/>
    <w:rsid w:val="00743B72"/>
    <w:rsid w:val="0074455A"/>
    <w:rsid w:val="007460E0"/>
    <w:rsid w:val="00754A7E"/>
    <w:rsid w:val="00754FAB"/>
    <w:rsid w:val="00760B14"/>
    <w:rsid w:val="007670E8"/>
    <w:rsid w:val="0076723B"/>
    <w:rsid w:val="0076730E"/>
    <w:rsid w:val="007677A3"/>
    <w:rsid w:val="00774485"/>
    <w:rsid w:val="0077636C"/>
    <w:rsid w:val="00776486"/>
    <w:rsid w:val="00776EAA"/>
    <w:rsid w:val="00777386"/>
    <w:rsid w:val="00777E34"/>
    <w:rsid w:val="00783204"/>
    <w:rsid w:val="00783594"/>
    <w:rsid w:val="0078435A"/>
    <w:rsid w:val="0079234E"/>
    <w:rsid w:val="00793408"/>
    <w:rsid w:val="00793937"/>
    <w:rsid w:val="00793E06"/>
    <w:rsid w:val="007974D9"/>
    <w:rsid w:val="007A0FC3"/>
    <w:rsid w:val="007A141E"/>
    <w:rsid w:val="007A5675"/>
    <w:rsid w:val="007B0021"/>
    <w:rsid w:val="007B0DF2"/>
    <w:rsid w:val="007B2EED"/>
    <w:rsid w:val="007B5050"/>
    <w:rsid w:val="007C149C"/>
    <w:rsid w:val="007C18D5"/>
    <w:rsid w:val="007C563C"/>
    <w:rsid w:val="007C6227"/>
    <w:rsid w:val="007C6DBB"/>
    <w:rsid w:val="007D05BC"/>
    <w:rsid w:val="007D18FB"/>
    <w:rsid w:val="007D2516"/>
    <w:rsid w:val="007D26EB"/>
    <w:rsid w:val="007D3FBF"/>
    <w:rsid w:val="007D7878"/>
    <w:rsid w:val="007E1920"/>
    <w:rsid w:val="007E2CD9"/>
    <w:rsid w:val="007E5E8D"/>
    <w:rsid w:val="007F02DF"/>
    <w:rsid w:val="007F234A"/>
    <w:rsid w:val="007F249F"/>
    <w:rsid w:val="007F2B75"/>
    <w:rsid w:val="007F608A"/>
    <w:rsid w:val="007F7718"/>
    <w:rsid w:val="007F7BB3"/>
    <w:rsid w:val="00804250"/>
    <w:rsid w:val="0080504F"/>
    <w:rsid w:val="00806D07"/>
    <w:rsid w:val="00810424"/>
    <w:rsid w:val="008110D9"/>
    <w:rsid w:val="00812C46"/>
    <w:rsid w:val="0081307D"/>
    <w:rsid w:val="008142CE"/>
    <w:rsid w:val="00814AAB"/>
    <w:rsid w:val="00816E4E"/>
    <w:rsid w:val="00821886"/>
    <w:rsid w:val="00823558"/>
    <w:rsid w:val="00824078"/>
    <w:rsid w:val="00825FFE"/>
    <w:rsid w:val="00827D10"/>
    <w:rsid w:val="008315CF"/>
    <w:rsid w:val="00831BF7"/>
    <w:rsid w:val="00833041"/>
    <w:rsid w:val="00833562"/>
    <w:rsid w:val="00836EC5"/>
    <w:rsid w:val="00841976"/>
    <w:rsid w:val="00844733"/>
    <w:rsid w:val="008471F9"/>
    <w:rsid w:val="0085000B"/>
    <w:rsid w:val="00853289"/>
    <w:rsid w:val="008607EA"/>
    <w:rsid w:val="00860A0F"/>
    <w:rsid w:val="008632E5"/>
    <w:rsid w:val="00865233"/>
    <w:rsid w:val="00865601"/>
    <w:rsid w:val="00865855"/>
    <w:rsid w:val="00870F78"/>
    <w:rsid w:val="00872091"/>
    <w:rsid w:val="008741A6"/>
    <w:rsid w:val="008755DC"/>
    <w:rsid w:val="00875F8D"/>
    <w:rsid w:val="0087625B"/>
    <w:rsid w:val="00877B7B"/>
    <w:rsid w:val="00880A71"/>
    <w:rsid w:val="0088768E"/>
    <w:rsid w:val="008877EA"/>
    <w:rsid w:val="00892727"/>
    <w:rsid w:val="008927E5"/>
    <w:rsid w:val="008933D0"/>
    <w:rsid w:val="0089507B"/>
    <w:rsid w:val="00896538"/>
    <w:rsid w:val="00897503"/>
    <w:rsid w:val="0089774E"/>
    <w:rsid w:val="008A6AD8"/>
    <w:rsid w:val="008A6C28"/>
    <w:rsid w:val="008A7651"/>
    <w:rsid w:val="008B376C"/>
    <w:rsid w:val="008B42EC"/>
    <w:rsid w:val="008B5049"/>
    <w:rsid w:val="008B7867"/>
    <w:rsid w:val="008B7B70"/>
    <w:rsid w:val="008C0012"/>
    <w:rsid w:val="008C38C8"/>
    <w:rsid w:val="008D1167"/>
    <w:rsid w:val="008D236C"/>
    <w:rsid w:val="008D6FD4"/>
    <w:rsid w:val="008D7DCB"/>
    <w:rsid w:val="008E28DA"/>
    <w:rsid w:val="008E55E3"/>
    <w:rsid w:val="008E6FCA"/>
    <w:rsid w:val="008E72C7"/>
    <w:rsid w:val="008E799D"/>
    <w:rsid w:val="008F332C"/>
    <w:rsid w:val="008F4172"/>
    <w:rsid w:val="008F54DD"/>
    <w:rsid w:val="008F5A0A"/>
    <w:rsid w:val="008F5D25"/>
    <w:rsid w:val="008F67F3"/>
    <w:rsid w:val="00901165"/>
    <w:rsid w:val="0090193A"/>
    <w:rsid w:val="00901BDF"/>
    <w:rsid w:val="00902F78"/>
    <w:rsid w:val="009054D3"/>
    <w:rsid w:val="0090622B"/>
    <w:rsid w:val="00906885"/>
    <w:rsid w:val="00912933"/>
    <w:rsid w:val="00913ED6"/>
    <w:rsid w:val="00921A12"/>
    <w:rsid w:val="009269CE"/>
    <w:rsid w:val="0092720C"/>
    <w:rsid w:val="0092727A"/>
    <w:rsid w:val="009310F8"/>
    <w:rsid w:val="009325A4"/>
    <w:rsid w:val="00932BBC"/>
    <w:rsid w:val="00933B93"/>
    <w:rsid w:val="009340CA"/>
    <w:rsid w:val="009345EA"/>
    <w:rsid w:val="00934731"/>
    <w:rsid w:val="00937637"/>
    <w:rsid w:val="00937E90"/>
    <w:rsid w:val="0094463A"/>
    <w:rsid w:val="00945E29"/>
    <w:rsid w:val="00945F62"/>
    <w:rsid w:val="009509BF"/>
    <w:rsid w:val="00950B27"/>
    <w:rsid w:val="00952A6D"/>
    <w:rsid w:val="00954260"/>
    <w:rsid w:val="00954AE9"/>
    <w:rsid w:val="00954D2C"/>
    <w:rsid w:val="00960B97"/>
    <w:rsid w:val="00960BB4"/>
    <w:rsid w:val="0096640D"/>
    <w:rsid w:val="00967003"/>
    <w:rsid w:val="00970F7F"/>
    <w:rsid w:val="00971793"/>
    <w:rsid w:val="00975B31"/>
    <w:rsid w:val="00975DFC"/>
    <w:rsid w:val="0098298D"/>
    <w:rsid w:val="0098379B"/>
    <w:rsid w:val="009837C0"/>
    <w:rsid w:val="00983A2C"/>
    <w:rsid w:val="009932D9"/>
    <w:rsid w:val="009A0236"/>
    <w:rsid w:val="009A386D"/>
    <w:rsid w:val="009A4F5A"/>
    <w:rsid w:val="009A5D40"/>
    <w:rsid w:val="009B10AF"/>
    <w:rsid w:val="009C2B75"/>
    <w:rsid w:val="009C3C70"/>
    <w:rsid w:val="009C6015"/>
    <w:rsid w:val="009C6954"/>
    <w:rsid w:val="009D2BD9"/>
    <w:rsid w:val="009D6741"/>
    <w:rsid w:val="009D6B24"/>
    <w:rsid w:val="009D7709"/>
    <w:rsid w:val="009D793E"/>
    <w:rsid w:val="009E092A"/>
    <w:rsid w:val="009E1D4B"/>
    <w:rsid w:val="009E3570"/>
    <w:rsid w:val="009E3E32"/>
    <w:rsid w:val="009E5924"/>
    <w:rsid w:val="009E59F9"/>
    <w:rsid w:val="009E75E7"/>
    <w:rsid w:val="009E773A"/>
    <w:rsid w:val="009F0FD8"/>
    <w:rsid w:val="009F6EA4"/>
    <w:rsid w:val="009F7F3D"/>
    <w:rsid w:val="00A00CD2"/>
    <w:rsid w:val="00A02239"/>
    <w:rsid w:val="00A05294"/>
    <w:rsid w:val="00A05F07"/>
    <w:rsid w:val="00A15056"/>
    <w:rsid w:val="00A21451"/>
    <w:rsid w:val="00A21452"/>
    <w:rsid w:val="00A216E3"/>
    <w:rsid w:val="00A243E5"/>
    <w:rsid w:val="00A2730E"/>
    <w:rsid w:val="00A31BFE"/>
    <w:rsid w:val="00A332C2"/>
    <w:rsid w:val="00A345BB"/>
    <w:rsid w:val="00A37A56"/>
    <w:rsid w:val="00A4152B"/>
    <w:rsid w:val="00A41BF5"/>
    <w:rsid w:val="00A41EA1"/>
    <w:rsid w:val="00A43346"/>
    <w:rsid w:val="00A45A98"/>
    <w:rsid w:val="00A45F41"/>
    <w:rsid w:val="00A45FEC"/>
    <w:rsid w:val="00A46230"/>
    <w:rsid w:val="00A47830"/>
    <w:rsid w:val="00A47866"/>
    <w:rsid w:val="00A47F01"/>
    <w:rsid w:val="00A51E5B"/>
    <w:rsid w:val="00A5585C"/>
    <w:rsid w:val="00A577B7"/>
    <w:rsid w:val="00A6096A"/>
    <w:rsid w:val="00A63941"/>
    <w:rsid w:val="00A64CA6"/>
    <w:rsid w:val="00A66814"/>
    <w:rsid w:val="00A66A9D"/>
    <w:rsid w:val="00A66BBC"/>
    <w:rsid w:val="00A66D0F"/>
    <w:rsid w:val="00A66D92"/>
    <w:rsid w:val="00A7064B"/>
    <w:rsid w:val="00A70946"/>
    <w:rsid w:val="00A76BF6"/>
    <w:rsid w:val="00A81333"/>
    <w:rsid w:val="00A81EB8"/>
    <w:rsid w:val="00A82BF2"/>
    <w:rsid w:val="00A86927"/>
    <w:rsid w:val="00A91A88"/>
    <w:rsid w:val="00A960A8"/>
    <w:rsid w:val="00A96DE7"/>
    <w:rsid w:val="00A978DF"/>
    <w:rsid w:val="00AA05E8"/>
    <w:rsid w:val="00AA2B7D"/>
    <w:rsid w:val="00AA390C"/>
    <w:rsid w:val="00AB1B6F"/>
    <w:rsid w:val="00AB1ED4"/>
    <w:rsid w:val="00AB243D"/>
    <w:rsid w:val="00AB5D1B"/>
    <w:rsid w:val="00AC0634"/>
    <w:rsid w:val="00AC0F96"/>
    <w:rsid w:val="00AC2EB8"/>
    <w:rsid w:val="00AC3AF2"/>
    <w:rsid w:val="00AD3BAE"/>
    <w:rsid w:val="00AE0017"/>
    <w:rsid w:val="00AE0AF5"/>
    <w:rsid w:val="00AE2570"/>
    <w:rsid w:val="00AE3D08"/>
    <w:rsid w:val="00AE6991"/>
    <w:rsid w:val="00AE73DA"/>
    <w:rsid w:val="00AF1E49"/>
    <w:rsid w:val="00AF34F3"/>
    <w:rsid w:val="00AF515A"/>
    <w:rsid w:val="00AF5477"/>
    <w:rsid w:val="00B02195"/>
    <w:rsid w:val="00B04E9B"/>
    <w:rsid w:val="00B1166E"/>
    <w:rsid w:val="00B11AF6"/>
    <w:rsid w:val="00B13C80"/>
    <w:rsid w:val="00B15C84"/>
    <w:rsid w:val="00B20C6D"/>
    <w:rsid w:val="00B23A1E"/>
    <w:rsid w:val="00B24105"/>
    <w:rsid w:val="00B24B49"/>
    <w:rsid w:val="00B26B6D"/>
    <w:rsid w:val="00B27F2E"/>
    <w:rsid w:val="00B30D50"/>
    <w:rsid w:val="00B310DB"/>
    <w:rsid w:val="00B3754C"/>
    <w:rsid w:val="00B40C31"/>
    <w:rsid w:val="00B41644"/>
    <w:rsid w:val="00B43793"/>
    <w:rsid w:val="00B4699C"/>
    <w:rsid w:val="00B55FD2"/>
    <w:rsid w:val="00B573DC"/>
    <w:rsid w:val="00B60CD9"/>
    <w:rsid w:val="00B61BE3"/>
    <w:rsid w:val="00B647C9"/>
    <w:rsid w:val="00B70065"/>
    <w:rsid w:val="00B70D4B"/>
    <w:rsid w:val="00B737D8"/>
    <w:rsid w:val="00B823C0"/>
    <w:rsid w:val="00B84944"/>
    <w:rsid w:val="00B863D3"/>
    <w:rsid w:val="00B86465"/>
    <w:rsid w:val="00B8659D"/>
    <w:rsid w:val="00B8686C"/>
    <w:rsid w:val="00B93C98"/>
    <w:rsid w:val="00B94C04"/>
    <w:rsid w:val="00B9526C"/>
    <w:rsid w:val="00B96C60"/>
    <w:rsid w:val="00B96D82"/>
    <w:rsid w:val="00B973B2"/>
    <w:rsid w:val="00BA034C"/>
    <w:rsid w:val="00BA599C"/>
    <w:rsid w:val="00BA6A34"/>
    <w:rsid w:val="00BB2424"/>
    <w:rsid w:val="00BB38A7"/>
    <w:rsid w:val="00BB55A4"/>
    <w:rsid w:val="00BB64A6"/>
    <w:rsid w:val="00BB6CD9"/>
    <w:rsid w:val="00BB76BB"/>
    <w:rsid w:val="00BC1EE0"/>
    <w:rsid w:val="00BC7B30"/>
    <w:rsid w:val="00BD04C8"/>
    <w:rsid w:val="00BD080C"/>
    <w:rsid w:val="00BD10E6"/>
    <w:rsid w:val="00BD3C32"/>
    <w:rsid w:val="00BE1C64"/>
    <w:rsid w:val="00BE5745"/>
    <w:rsid w:val="00BF0773"/>
    <w:rsid w:val="00BF6597"/>
    <w:rsid w:val="00BF6843"/>
    <w:rsid w:val="00C024D5"/>
    <w:rsid w:val="00C051AE"/>
    <w:rsid w:val="00C10490"/>
    <w:rsid w:val="00C12125"/>
    <w:rsid w:val="00C13588"/>
    <w:rsid w:val="00C15B4C"/>
    <w:rsid w:val="00C17C26"/>
    <w:rsid w:val="00C200BA"/>
    <w:rsid w:val="00C204C5"/>
    <w:rsid w:val="00C205C8"/>
    <w:rsid w:val="00C209D3"/>
    <w:rsid w:val="00C228CE"/>
    <w:rsid w:val="00C22BB7"/>
    <w:rsid w:val="00C23221"/>
    <w:rsid w:val="00C260A4"/>
    <w:rsid w:val="00C2786B"/>
    <w:rsid w:val="00C30C7D"/>
    <w:rsid w:val="00C310EB"/>
    <w:rsid w:val="00C31438"/>
    <w:rsid w:val="00C339BF"/>
    <w:rsid w:val="00C362F8"/>
    <w:rsid w:val="00C37EBF"/>
    <w:rsid w:val="00C4081C"/>
    <w:rsid w:val="00C409B7"/>
    <w:rsid w:val="00C41417"/>
    <w:rsid w:val="00C47DC2"/>
    <w:rsid w:val="00C50F07"/>
    <w:rsid w:val="00C51936"/>
    <w:rsid w:val="00C521B9"/>
    <w:rsid w:val="00C53859"/>
    <w:rsid w:val="00C544BF"/>
    <w:rsid w:val="00C651E2"/>
    <w:rsid w:val="00C65CAA"/>
    <w:rsid w:val="00C66B58"/>
    <w:rsid w:val="00C710CC"/>
    <w:rsid w:val="00C735EA"/>
    <w:rsid w:val="00C75658"/>
    <w:rsid w:val="00C81C72"/>
    <w:rsid w:val="00C8250A"/>
    <w:rsid w:val="00C868F5"/>
    <w:rsid w:val="00C9000C"/>
    <w:rsid w:val="00C90215"/>
    <w:rsid w:val="00C90B3A"/>
    <w:rsid w:val="00C9246D"/>
    <w:rsid w:val="00C926FE"/>
    <w:rsid w:val="00C93796"/>
    <w:rsid w:val="00C967F1"/>
    <w:rsid w:val="00CA01D2"/>
    <w:rsid w:val="00CA3284"/>
    <w:rsid w:val="00CA3502"/>
    <w:rsid w:val="00CA3CB3"/>
    <w:rsid w:val="00CA5417"/>
    <w:rsid w:val="00CB4C5D"/>
    <w:rsid w:val="00CB6788"/>
    <w:rsid w:val="00CB694B"/>
    <w:rsid w:val="00CC10A1"/>
    <w:rsid w:val="00CC2E13"/>
    <w:rsid w:val="00CC3E37"/>
    <w:rsid w:val="00CC5209"/>
    <w:rsid w:val="00CC6807"/>
    <w:rsid w:val="00CD01D1"/>
    <w:rsid w:val="00CD0941"/>
    <w:rsid w:val="00CD1BE3"/>
    <w:rsid w:val="00CE11F8"/>
    <w:rsid w:val="00CE57BC"/>
    <w:rsid w:val="00CE6A8E"/>
    <w:rsid w:val="00CF0557"/>
    <w:rsid w:val="00CF08E3"/>
    <w:rsid w:val="00CF0BEA"/>
    <w:rsid w:val="00CF2D9A"/>
    <w:rsid w:val="00CF41B9"/>
    <w:rsid w:val="00CF4743"/>
    <w:rsid w:val="00CF4F9D"/>
    <w:rsid w:val="00CF6DA1"/>
    <w:rsid w:val="00D04EB1"/>
    <w:rsid w:val="00D05D1A"/>
    <w:rsid w:val="00D05F88"/>
    <w:rsid w:val="00D06F25"/>
    <w:rsid w:val="00D10DD6"/>
    <w:rsid w:val="00D1103C"/>
    <w:rsid w:val="00D1248A"/>
    <w:rsid w:val="00D15F3C"/>
    <w:rsid w:val="00D175C3"/>
    <w:rsid w:val="00D21F89"/>
    <w:rsid w:val="00D26249"/>
    <w:rsid w:val="00D266A2"/>
    <w:rsid w:val="00D2757A"/>
    <w:rsid w:val="00D27A0C"/>
    <w:rsid w:val="00D33891"/>
    <w:rsid w:val="00D342E1"/>
    <w:rsid w:val="00D3528C"/>
    <w:rsid w:val="00D3700D"/>
    <w:rsid w:val="00D420C1"/>
    <w:rsid w:val="00D42C64"/>
    <w:rsid w:val="00D51EC7"/>
    <w:rsid w:val="00D52043"/>
    <w:rsid w:val="00D52E09"/>
    <w:rsid w:val="00D53DBE"/>
    <w:rsid w:val="00D63640"/>
    <w:rsid w:val="00D637D7"/>
    <w:rsid w:val="00D63EE2"/>
    <w:rsid w:val="00D63F97"/>
    <w:rsid w:val="00D65A5A"/>
    <w:rsid w:val="00D66B0E"/>
    <w:rsid w:val="00D66C93"/>
    <w:rsid w:val="00D710B4"/>
    <w:rsid w:val="00D72708"/>
    <w:rsid w:val="00D73FA5"/>
    <w:rsid w:val="00D82403"/>
    <w:rsid w:val="00D825A9"/>
    <w:rsid w:val="00D826E5"/>
    <w:rsid w:val="00D83163"/>
    <w:rsid w:val="00D8668E"/>
    <w:rsid w:val="00D871C3"/>
    <w:rsid w:val="00D8726D"/>
    <w:rsid w:val="00D93565"/>
    <w:rsid w:val="00D93914"/>
    <w:rsid w:val="00D95B53"/>
    <w:rsid w:val="00DB02F9"/>
    <w:rsid w:val="00DB163C"/>
    <w:rsid w:val="00DB21A7"/>
    <w:rsid w:val="00DB2DE7"/>
    <w:rsid w:val="00DB379C"/>
    <w:rsid w:val="00DB477A"/>
    <w:rsid w:val="00DB5E13"/>
    <w:rsid w:val="00DC1C35"/>
    <w:rsid w:val="00DD1302"/>
    <w:rsid w:val="00DD2CB4"/>
    <w:rsid w:val="00DD373F"/>
    <w:rsid w:val="00DD4911"/>
    <w:rsid w:val="00DD49C1"/>
    <w:rsid w:val="00DD4B3B"/>
    <w:rsid w:val="00DD4F1C"/>
    <w:rsid w:val="00DD5A1A"/>
    <w:rsid w:val="00DD7549"/>
    <w:rsid w:val="00DE17D6"/>
    <w:rsid w:val="00DE2D88"/>
    <w:rsid w:val="00DE4A00"/>
    <w:rsid w:val="00DE6558"/>
    <w:rsid w:val="00DE709D"/>
    <w:rsid w:val="00DF1688"/>
    <w:rsid w:val="00DF199A"/>
    <w:rsid w:val="00DF63D9"/>
    <w:rsid w:val="00E00587"/>
    <w:rsid w:val="00E04305"/>
    <w:rsid w:val="00E04344"/>
    <w:rsid w:val="00E0712A"/>
    <w:rsid w:val="00E1062A"/>
    <w:rsid w:val="00E10B44"/>
    <w:rsid w:val="00E173A1"/>
    <w:rsid w:val="00E21D37"/>
    <w:rsid w:val="00E2466B"/>
    <w:rsid w:val="00E25452"/>
    <w:rsid w:val="00E27E21"/>
    <w:rsid w:val="00E3153A"/>
    <w:rsid w:val="00E40EC1"/>
    <w:rsid w:val="00E435DA"/>
    <w:rsid w:val="00E43838"/>
    <w:rsid w:val="00E442D1"/>
    <w:rsid w:val="00E469CA"/>
    <w:rsid w:val="00E51E91"/>
    <w:rsid w:val="00E62A81"/>
    <w:rsid w:val="00E66742"/>
    <w:rsid w:val="00E66AB1"/>
    <w:rsid w:val="00E77C6D"/>
    <w:rsid w:val="00E800DC"/>
    <w:rsid w:val="00E80390"/>
    <w:rsid w:val="00E803AD"/>
    <w:rsid w:val="00E8787B"/>
    <w:rsid w:val="00E902C6"/>
    <w:rsid w:val="00E924F5"/>
    <w:rsid w:val="00E92CF2"/>
    <w:rsid w:val="00E92DF1"/>
    <w:rsid w:val="00E93A82"/>
    <w:rsid w:val="00E96AAF"/>
    <w:rsid w:val="00E97114"/>
    <w:rsid w:val="00EA015E"/>
    <w:rsid w:val="00EA4240"/>
    <w:rsid w:val="00EA54D3"/>
    <w:rsid w:val="00EA56D2"/>
    <w:rsid w:val="00EA59E4"/>
    <w:rsid w:val="00EB19A6"/>
    <w:rsid w:val="00EB5444"/>
    <w:rsid w:val="00EB71CC"/>
    <w:rsid w:val="00EC4A1B"/>
    <w:rsid w:val="00EC4DC6"/>
    <w:rsid w:val="00EC580F"/>
    <w:rsid w:val="00EC6761"/>
    <w:rsid w:val="00EC71CF"/>
    <w:rsid w:val="00ED2C1A"/>
    <w:rsid w:val="00ED2F80"/>
    <w:rsid w:val="00EE2036"/>
    <w:rsid w:val="00EE2EAA"/>
    <w:rsid w:val="00EF036A"/>
    <w:rsid w:val="00EF129E"/>
    <w:rsid w:val="00EF38C7"/>
    <w:rsid w:val="00EF3BC0"/>
    <w:rsid w:val="00EF50AC"/>
    <w:rsid w:val="00EF6238"/>
    <w:rsid w:val="00EF68FE"/>
    <w:rsid w:val="00F00385"/>
    <w:rsid w:val="00F01444"/>
    <w:rsid w:val="00F041BC"/>
    <w:rsid w:val="00F06269"/>
    <w:rsid w:val="00F067D4"/>
    <w:rsid w:val="00F11BD9"/>
    <w:rsid w:val="00F12790"/>
    <w:rsid w:val="00F1387E"/>
    <w:rsid w:val="00F13936"/>
    <w:rsid w:val="00F16F61"/>
    <w:rsid w:val="00F223BC"/>
    <w:rsid w:val="00F22CC7"/>
    <w:rsid w:val="00F23D7C"/>
    <w:rsid w:val="00F2581B"/>
    <w:rsid w:val="00F25DE1"/>
    <w:rsid w:val="00F2774B"/>
    <w:rsid w:val="00F35899"/>
    <w:rsid w:val="00F366B2"/>
    <w:rsid w:val="00F3704D"/>
    <w:rsid w:val="00F37FF9"/>
    <w:rsid w:val="00F42BD0"/>
    <w:rsid w:val="00F42D5E"/>
    <w:rsid w:val="00F5498A"/>
    <w:rsid w:val="00F55A7D"/>
    <w:rsid w:val="00F618AC"/>
    <w:rsid w:val="00F62FE4"/>
    <w:rsid w:val="00F70975"/>
    <w:rsid w:val="00F70C1C"/>
    <w:rsid w:val="00F71754"/>
    <w:rsid w:val="00F737BA"/>
    <w:rsid w:val="00F739AC"/>
    <w:rsid w:val="00F74A81"/>
    <w:rsid w:val="00F809B6"/>
    <w:rsid w:val="00F80B70"/>
    <w:rsid w:val="00F81A23"/>
    <w:rsid w:val="00F83848"/>
    <w:rsid w:val="00F85A20"/>
    <w:rsid w:val="00F8647A"/>
    <w:rsid w:val="00F921DE"/>
    <w:rsid w:val="00F9397B"/>
    <w:rsid w:val="00F958E2"/>
    <w:rsid w:val="00F97EB8"/>
    <w:rsid w:val="00FA000B"/>
    <w:rsid w:val="00FA0FBD"/>
    <w:rsid w:val="00FA1CBD"/>
    <w:rsid w:val="00FA4B35"/>
    <w:rsid w:val="00FA6448"/>
    <w:rsid w:val="00FB1906"/>
    <w:rsid w:val="00FB333A"/>
    <w:rsid w:val="00FB4922"/>
    <w:rsid w:val="00FC0615"/>
    <w:rsid w:val="00FC3105"/>
    <w:rsid w:val="00FC3179"/>
    <w:rsid w:val="00FC3D27"/>
    <w:rsid w:val="00FC4F3F"/>
    <w:rsid w:val="00FC579E"/>
    <w:rsid w:val="00FC6348"/>
    <w:rsid w:val="00FD182E"/>
    <w:rsid w:val="00FD3CBC"/>
    <w:rsid w:val="00FD49D1"/>
    <w:rsid w:val="00FD6158"/>
    <w:rsid w:val="00FD754A"/>
    <w:rsid w:val="00FE04A4"/>
    <w:rsid w:val="00FE74D1"/>
    <w:rsid w:val="00FE7AE9"/>
    <w:rsid w:val="00FF093C"/>
    <w:rsid w:val="00FF25EC"/>
    <w:rsid w:val="00FF2647"/>
    <w:rsid w:val="00FF4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6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F74A81"/>
    <w:pPr>
      <w:spacing w:before="200" w:after="200" w:line="300" w:lineRule="atLeast"/>
    </w:pPr>
    <w:rPr>
      <w:color w:val="000000" w:themeColor="text1"/>
      <w:sz w:val="20"/>
      <w:szCs w:val="20"/>
    </w:rPr>
  </w:style>
  <w:style w:type="paragraph" w:styleId="Heading1">
    <w:name w:val="heading 1"/>
    <w:aliases w:val="PageHeader"/>
    <w:basedOn w:val="Normal"/>
    <w:next w:val="Normal"/>
    <w:link w:val="Heading1Char"/>
    <w:uiPriority w:val="9"/>
    <w:qFormat/>
    <w:rsid w:val="00C2786B"/>
    <w:pPr>
      <w:spacing w:after="480"/>
      <w:outlineLvl w:val="0"/>
    </w:pPr>
    <w:rPr>
      <w:color w:val="00694B" w:themeColor="accent3"/>
      <w:sz w:val="48"/>
      <w:szCs w:val="48"/>
    </w:rPr>
  </w:style>
  <w:style w:type="paragraph" w:styleId="Heading2">
    <w:name w:val="heading 2"/>
    <w:aliases w:val="Heading level 3"/>
    <w:basedOn w:val="Normal"/>
    <w:next w:val="Normal"/>
    <w:link w:val="Heading2Char"/>
    <w:uiPriority w:val="9"/>
    <w:unhideWhenUsed/>
    <w:qFormat/>
    <w:rsid w:val="00C2786B"/>
    <w:pPr>
      <w:spacing w:before="360" w:after="240"/>
      <w:outlineLvl w:val="1"/>
    </w:pPr>
    <w:rPr>
      <w:rFonts w:ascii="Verdana" w:hAnsi="Verdana"/>
      <w:b/>
      <w:bCs/>
      <w:color w:val="00694B" w:themeColor="accent3"/>
      <w:szCs w:val="22"/>
    </w:rPr>
  </w:style>
  <w:style w:type="paragraph" w:styleId="Heading3">
    <w:name w:val="heading 3"/>
    <w:basedOn w:val="Normal"/>
    <w:next w:val="Normal"/>
    <w:link w:val="Heading3Char"/>
    <w:uiPriority w:val="9"/>
    <w:unhideWhenUsed/>
    <w:rsid w:val="003D5558"/>
    <w:pPr>
      <w:keepNext/>
      <w:keepLines/>
      <w:spacing w:before="40" w:after="0"/>
      <w:outlineLvl w:val="2"/>
    </w:pPr>
    <w:rPr>
      <w:rFonts w:asciiTheme="majorHAnsi" w:eastAsiaTheme="majorEastAsia" w:hAnsiTheme="majorHAnsi" w:cstheme="majorBidi"/>
      <w:color w:val="0B1F19" w:themeColor="accent1" w:themeShade="7F"/>
      <w:sz w:val="24"/>
      <w:szCs w:val="24"/>
    </w:rPr>
  </w:style>
  <w:style w:type="paragraph" w:styleId="Heading4">
    <w:name w:val="heading 4"/>
    <w:basedOn w:val="Normal"/>
    <w:next w:val="Normal"/>
    <w:link w:val="Heading4Char"/>
    <w:uiPriority w:val="9"/>
    <w:unhideWhenUsed/>
    <w:rsid w:val="008110D9"/>
    <w:pPr>
      <w:keepNext/>
      <w:keepLines/>
      <w:spacing w:before="40" w:after="0"/>
      <w:outlineLvl w:val="3"/>
    </w:pPr>
    <w:rPr>
      <w:rFonts w:asciiTheme="majorHAnsi" w:eastAsiaTheme="majorEastAsia" w:hAnsiTheme="majorHAnsi" w:cstheme="majorBidi"/>
      <w:i/>
      <w:iCs/>
      <w:color w:val="112F26" w:themeColor="accent1" w:themeShade="BF"/>
    </w:rPr>
  </w:style>
  <w:style w:type="paragraph" w:styleId="Heading5">
    <w:name w:val="heading 5"/>
    <w:basedOn w:val="Normal"/>
    <w:next w:val="Normal"/>
    <w:link w:val="Heading5Char"/>
    <w:uiPriority w:val="9"/>
    <w:unhideWhenUsed/>
    <w:qFormat/>
    <w:rsid w:val="00686309"/>
    <w:pPr>
      <w:keepNext/>
      <w:keepLines/>
      <w:spacing w:before="40" w:after="0"/>
      <w:outlineLvl w:val="4"/>
    </w:pPr>
    <w:rPr>
      <w:rFonts w:asciiTheme="majorHAnsi" w:eastAsiaTheme="majorEastAsia" w:hAnsiTheme="majorHAnsi" w:cstheme="majorBidi"/>
      <w:color w:val="112F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6660E3"/>
    <w:pPr>
      <w:tabs>
        <w:tab w:val="right" w:pos="10546"/>
      </w:tabs>
    </w:pPr>
    <w:rPr>
      <w:color w:val="00694B" w:themeColor="accent3"/>
      <w:sz w:val="16"/>
    </w:rPr>
  </w:style>
  <w:style w:type="character" w:customStyle="1" w:styleId="FooterChar">
    <w:name w:val="Footer Char"/>
    <w:basedOn w:val="DefaultParagraphFont"/>
    <w:link w:val="Footer"/>
    <w:uiPriority w:val="99"/>
    <w:rsid w:val="006660E3"/>
    <w:rPr>
      <w:rFonts w:ascii="Verdana" w:hAnsi="Verdana"/>
      <w:color w:val="00694B" w:themeColor="accent3"/>
      <w:sz w:val="16"/>
      <w:szCs w:val="20"/>
    </w:rPr>
  </w:style>
  <w:style w:type="character" w:customStyle="1" w:styleId="Heading1Char">
    <w:name w:val="Heading 1 Char"/>
    <w:aliases w:val="PageHeader Char"/>
    <w:basedOn w:val="DefaultParagraphFont"/>
    <w:link w:val="Heading1"/>
    <w:uiPriority w:val="9"/>
    <w:rsid w:val="00C2786B"/>
    <w:rPr>
      <w:color w:val="00694B" w:themeColor="accent3"/>
      <w:sz w:val="48"/>
      <w:szCs w:val="48"/>
    </w:rPr>
  </w:style>
  <w:style w:type="character" w:styleId="Strong">
    <w:name w:val="Strong"/>
    <w:aliases w:val="IntroCopy"/>
    <w:uiPriority w:val="22"/>
    <w:qFormat/>
    <w:rsid w:val="00571BDC"/>
    <w:rPr>
      <w:color w:val="173F34" w:themeColor="accent1"/>
      <w:sz w:val="32"/>
      <w:szCs w:val="32"/>
      <w:lang w:val="pt-PT"/>
    </w:rPr>
  </w:style>
  <w:style w:type="paragraph" w:styleId="Title">
    <w:name w:val="Title"/>
    <w:aliases w:val="Heading level 2"/>
    <w:basedOn w:val="Heading2"/>
    <w:next w:val="Normal"/>
    <w:link w:val="TitleChar"/>
    <w:uiPriority w:val="10"/>
    <w:qFormat/>
    <w:rsid w:val="00C651E2"/>
    <w:pPr>
      <w:spacing w:before="480" w:after="360" w:line="420" w:lineRule="exact"/>
    </w:pPr>
    <w:rPr>
      <w:b w:val="0"/>
      <w:sz w:val="32"/>
      <w:szCs w:val="32"/>
    </w:rPr>
  </w:style>
  <w:style w:type="character" w:customStyle="1" w:styleId="TitleChar">
    <w:name w:val="Title Char"/>
    <w:aliases w:val="Heading level 2 Char"/>
    <w:basedOn w:val="DefaultParagraphFont"/>
    <w:link w:val="Title"/>
    <w:uiPriority w:val="10"/>
    <w:rsid w:val="00C651E2"/>
    <w:rPr>
      <w:rFonts w:ascii="Verdana" w:hAnsi="Verdana"/>
      <w:bCs/>
      <w:color w:val="00694B" w:themeColor="accent3"/>
      <w:sz w:val="32"/>
      <w:szCs w:val="32"/>
    </w:rPr>
  </w:style>
  <w:style w:type="character" w:customStyle="1" w:styleId="Heading2Char">
    <w:name w:val="Heading 2 Char"/>
    <w:aliases w:val="Heading level 3 Char"/>
    <w:basedOn w:val="DefaultParagraphFont"/>
    <w:link w:val="Heading2"/>
    <w:uiPriority w:val="9"/>
    <w:rsid w:val="00C2786B"/>
    <w:rPr>
      <w:rFonts w:ascii="Verdana" w:hAnsi="Verdana"/>
      <w:b/>
      <w:bCs/>
      <w:color w:val="00694B" w:themeColor="accent3"/>
      <w:sz w:val="20"/>
    </w:rPr>
  </w:style>
  <w:style w:type="paragraph" w:styleId="ListParagraph">
    <w:name w:val="List Paragraph"/>
    <w:aliases w:val="List Paragraph1,Recommendation,List Paragraph11,Bullet point,NFP GP Bulleted List,L,bullet point list,1 heading,Bulleted Para,Bullet points,Content descriptions,Bullet Point,NAST Quote,FooterText,numbered,Paragraphe de liste1,列出段落,列出段落1"/>
    <w:basedOn w:val="Normal"/>
    <w:uiPriority w:val="34"/>
    <w:qFormat/>
    <w:rsid w:val="00460A41"/>
    <w:pPr>
      <w:ind w:left="720"/>
      <w:contextualSpacing/>
    </w:pPr>
  </w:style>
  <w:style w:type="paragraph" w:customStyle="1" w:styleId="BulletList">
    <w:name w:val="BulletList"/>
    <w:basedOn w:val="Normal"/>
    <w:qFormat/>
    <w:rsid w:val="00FF2647"/>
    <w:pPr>
      <w:numPr>
        <w:numId w:val="1"/>
      </w:numPr>
      <w:spacing w:before="0" w:after="120" w:line="300" w:lineRule="exact"/>
      <w:ind w:left="357" w:right="-85" w:hanging="357"/>
    </w:pPr>
    <w:rPr>
      <w:lang w:val="pt-PT"/>
    </w:rPr>
  </w:style>
  <w:style w:type="paragraph" w:customStyle="1" w:styleId="NumberedList">
    <w:name w:val="NumberedList"/>
    <w:basedOn w:val="ListParagraph"/>
    <w:rsid w:val="00F74A81"/>
    <w:pPr>
      <w:numPr>
        <w:numId w:val="2"/>
      </w:numPr>
      <w:spacing w:before="0"/>
      <w:ind w:left="284" w:hanging="284"/>
      <w:contextualSpacing w:val="0"/>
    </w:pPr>
  </w:style>
  <w:style w:type="paragraph" w:styleId="Quote">
    <w:name w:val="Quote"/>
    <w:aliases w:val="LargeQuote"/>
    <w:basedOn w:val="Normal"/>
    <w:next w:val="Normal"/>
    <w:link w:val="QuoteChar"/>
    <w:uiPriority w:val="29"/>
    <w:qFormat/>
    <w:rsid w:val="005F7140"/>
    <w:pPr>
      <w:spacing w:before="0" w:after="160" w:line="259" w:lineRule="auto"/>
    </w:pPr>
    <w:rPr>
      <w:b/>
    </w:rPr>
  </w:style>
  <w:style w:type="character" w:customStyle="1" w:styleId="QuoteChar">
    <w:name w:val="Quote Char"/>
    <w:aliases w:val="LargeQuote Char"/>
    <w:basedOn w:val="DefaultParagraphFont"/>
    <w:link w:val="Quote"/>
    <w:uiPriority w:val="29"/>
    <w:rsid w:val="005F7140"/>
    <w:rPr>
      <w:b/>
      <w:color w:val="000000" w:themeColor="text1"/>
      <w:sz w:val="20"/>
      <w:szCs w:val="20"/>
    </w:rPr>
  </w:style>
  <w:style w:type="paragraph" w:customStyle="1" w:styleId="QuoteSource">
    <w:name w:val="QuoteSource"/>
    <w:basedOn w:val="Normal"/>
    <w:qFormat/>
    <w:rsid w:val="00453694"/>
    <w:pPr>
      <w:spacing w:before="40" w:after="120" w:line="240" w:lineRule="auto"/>
    </w:pPr>
    <w:rPr>
      <w:sz w:val="18"/>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qFormat/>
    <w:rsid w:val="00C926FE"/>
    <w:pPr>
      <w:spacing w:after="240" w:line="320" w:lineRule="atLeast"/>
    </w:pPr>
    <w:rPr>
      <w:bCs/>
      <w:color w:val="00694B" w:themeColor="accent3"/>
      <w:sz w:val="24"/>
      <w:szCs w:val="22"/>
    </w:rPr>
  </w:style>
  <w:style w:type="paragraph" w:customStyle="1" w:styleId="LargeBox">
    <w:name w:val="LargeBox"/>
    <w:basedOn w:val="Normal"/>
    <w:rsid w:val="00DB21A7"/>
    <w:pPr>
      <w:framePr w:w="10206" w:hSpace="284" w:vSpace="284" w:wrap="around" w:vAnchor="text" w:hAnchor="text" w:y="1"/>
      <w:shd w:val="clear" w:color="auto" w:fill="173F3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EB888" w:themeFill="accent4"/>
    </w:pPr>
    <w:rPr>
      <w:b/>
      <w:sz w:val="22"/>
    </w:rPr>
  </w:style>
  <w:style w:type="paragraph" w:customStyle="1" w:styleId="IntroCopy">
    <w:name w:val="Intro Copy"/>
    <w:basedOn w:val="Normal"/>
    <w:link w:val="IntroCopyChar"/>
    <w:qFormat/>
    <w:rsid w:val="00E1062A"/>
    <w:pPr>
      <w:spacing w:after="560" w:line="420" w:lineRule="exact"/>
    </w:pPr>
    <w:rPr>
      <w:color w:val="173F34" w:themeColor="accent1"/>
      <w:sz w:val="32"/>
      <w:szCs w:val="32"/>
    </w:rPr>
  </w:style>
  <w:style w:type="character" w:customStyle="1" w:styleId="IntroCopyChar">
    <w:name w:val="Intro Copy Char"/>
    <w:basedOn w:val="DefaultParagraphFont"/>
    <w:link w:val="IntroCopy"/>
    <w:rsid w:val="00E1062A"/>
    <w:rPr>
      <w:rFonts w:ascii="Verdana" w:hAnsi="Verdana"/>
      <w:color w:val="173F34" w:themeColor="accent1"/>
      <w:sz w:val="32"/>
      <w:szCs w:val="32"/>
    </w:rPr>
  </w:style>
  <w:style w:type="paragraph" w:customStyle="1" w:styleId="CoverPageHeader">
    <w:name w:val="CoverPage Header"/>
    <w:basedOn w:val="Title"/>
    <w:qFormat/>
    <w:rsid w:val="00C2786B"/>
    <w:pPr>
      <w:spacing w:after="480" w:line="240" w:lineRule="auto"/>
      <w:jc w:val="center"/>
    </w:pPr>
    <w:rPr>
      <w:bCs w:val="0"/>
      <w:color w:val="FFFFFF" w:themeColor="background1"/>
      <w:sz w:val="72"/>
      <w:szCs w:val="72"/>
      <w:lang w:val="en-US"/>
    </w:rPr>
  </w:style>
  <w:style w:type="paragraph" w:customStyle="1" w:styleId="CoverPageSub1">
    <w:name w:val="CoverPage Sub1"/>
    <w:basedOn w:val="Subtitle"/>
    <w:qFormat/>
    <w:rsid w:val="005902B8"/>
  </w:style>
  <w:style w:type="paragraph" w:styleId="Date">
    <w:name w:val="Date"/>
    <w:basedOn w:val="Normal"/>
    <w:next w:val="Normal"/>
    <w:link w:val="DateChar"/>
    <w:uiPriority w:val="99"/>
    <w:unhideWhenUsed/>
    <w:rsid w:val="00EB71CC"/>
    <w:pPr>
      <w:jc w:val="center"/>
    </w:pPr>
    <w:rPr>
      <w:color w:val="FFFFFF" w:themeColor="background1"/>
    </w:rPr>
  </w:style>
  <w:style w:type="character" w:customStyle="1" w:styleId="DateChar">
    <w:name w:val="Date Char"/>
    <w:basedOn w:val="DefaultParagraphFont"/>
    <w:link w:val="Date"/>
    <w:uiPriority w:val="99"/>
    <w:rsid w:val="00EB71CC"/>
    <w:rPr>
      <w:rFonts w:ascii="Verdana" w:hAnsi="Verdana"/>
      <w:color w:val="FFFFFF" w:themeColor="background1"/>
      <w:sz w:val="20"/>
      <w:szCs w:val="20"/>
    </w:rPr>
  </w:style>
  <w:style w:type="paragraph" w:styleId="Subtitle">
    <w:name w:val="Subtitle"/>
    <w:basedOn w:val="Normal"/>
    <w:next w:val="Normal"/>
    <w:link w:val="SubtitleChar"/>
    <w:uiPriority w:val="11"/>
    <w:qFormat/>
    <w:rsid w:val="005902B8"/>
    <w:pPr>
      <w:spacing w:before="0" w:after="60" w:line="252" w:lineRule="auto"/>
      <w:ind w:right="55"/>
      <w:jc w:val="center"/>
    </w:pPr>
    <w:rPr>
      <w:rFonts w:eastAsiaTheme="minorEastAsia"/>
      <w:color w:val="FFFFFF" w:themeColor="background1"/>
      <w:sz w:val="40"/>
      <w:szCs w:val="40"/>
      <w:lang w:eastAsia="zh-CN"/>
    </w:rPr>
  </w:style>
  <w:style w:type="character" w:customStyle="1" w:styleId="SubtitleChar">
    <w:name w:val="Subtitle Char"/>
    <w:basedOn w:val="DefaultParagraphFont"/>
    <w:link w:val="Subtitle"/>
    <w:uiPriority w:val="11"/>
    <w:rsid w:val="005902B8"/>
    <w:rPr>
      <w:rFonts w:eastAsiaTheme="minorEastAsia"/>
      <w:color w:val="FFFFFF" w:themeColor="background1"/>
      <w:sz w:val="40"/>
      <w:szCs w:val="40"/>
      <w:lang w:eastAsia="zh-CN"/>
    </w:rPr>
  </w:style>
  <w:style w:type="paragraph" w:customStyle="1" w:styleId="TableText">
    <w:name w:val="Table Text"/>
    <w:basedOn w:val="Normal"/>
    <w:uiPriority w:val="4"/>
    <w:rsid w:val="003D2DB3"/>
    <w:pPr>
      <w:spacing w:before="40" w:after="60" w:line="240" w:lineRule="atLeast"/>
      <w:jc w:val="both"/>
    </w:pPr>
    <w:rPr>
      <w:rFonts w:ascii="Arial" w:eastAsia="Times New Roman" w:hAnsi="Arial" w:cs="Times New Roman"/>
      <w:lang w:eastAsia="en-AU"/>
    </w:rPr>
  </w:style>
  <w:style w:type="character" w:customStyle="1" w:styleId="Heading3Char">
    <w:name w:val="Heading 3 Char"/>
    <w:basedOn w:val="DefaultParagraphFont"/>
    <w:link w:val="Heading3"/>
    <w:uiPriority w:val="9"/>
    <w:rsid w:val="003D5558"/>
    <w:rPr>
      <w:rFonts w:asciiTheme="majorHAnsi" w:eastAsiaTheme="majorEastAsia" w:hAnsiTheme="majorHAnsi" w:cstheme="majorBidi"/>
      <w:color w:val="0B1F19" w:themeColor="accent1" w:themeShade="7F"/>
      <w:sz w:val="24"/>
      <w:szCs w:val="24"/>
    </w:rPr>
  </w:style>
  <w:style w:type="paragraph" w:styleId="ListBullet">
    <w:name w:val="List Bullet"/>
    <w:basedOn w:val="Normal"/>
    <w:uiPriority w:val="99"/>
    <w:unhideWhenUsed/>
    <w:rsid w:val="0018174D"/>
    <w:pPr>
      <w:numPr>
        <w:numId w:val="17"/>
      </w:numPr>
      <w:snapToGrid w:val="0"/>
      <w:spacing w:before="0" w:after="40" w:line="252" w:lineRule="auto"/>
      <w:jc w:val="both"/>
    </w:pPr>
    <w:rPr>
      <w:rFonts w:eastAsiaTheme="minorEastAsia"/>
      <w:color w:val="auto"/>
      <w:lang w:eastAsia="zh-CN"/>
    </w:rPr>
  </w:style>
  <w:style w:type="paragraph" w:styleId="ListBullet2">
    <w:name w:val="List Bullet 2"/>
    <w:basedOn w:val="Normal"/>
    <w:uiPriority w:val="99"/>
    <w:unhideWhenUsed/>
    <w:rsid w:val="0018174D"/>
    <w:pPr>
      <w:numPr>
        <w:ilvl w:val="1"/>
        <w:numId w:val="17"/>
      </w:numPr>
      <w:snapToGrid w:val="0"/>
      <w:spacing w:before="0" w:after="40" w:line="252" w:lineRule="auto"/>
      <w:jc w:val="both"/>
    </w:pPr>
    <w:rPr>
      <w:rFonts w:eastAsiaTheme="minorEastAsia"/>
      <w:color w:val="auto"/>
      <w:lang w:eastAsia="zh-CN"/>
    </w:rPr>
  </w:style>
  <w:style w:type="paragraph" w:styleId="ListBullet3">
    <w:name w:val="List Bullet 3"/>
    <w:basedOn w:val="Normal"/>
    <w:uiPriority w:val="99"/>
    <w:unhideWhenUsed/>
    <w:rsid w:val="0018174D"/>
    <w:pPr>
      <w:numPr>
        <w:ilvl w:val="2"/>
        <w:numId w:val="17"/>
      </w:numPr>
      <w:snapToGrid w:val="0"/>
      <w:spacing w:before="0" w:after="40" w:line="252" w:lineRule="auto"/>
      <w:jc w:val="both"/>
    </w:pPr>
    <w:rPr>
      <w:rFonts w:eastAsiaTheme="minorEastAsia"/>
      <w:color w:val="auto"/>
      <w:lang w:eastAsia="zh-CN"/>
    </w:rPr>
  </w:style>
  <w:style w:type="character" w:styleId="Hyperlink">
    <w:name w:val="Hyperlink"/>
    <w:basedOn w:val="DefaultParagraphFont"/>
    <w:uiPriority w:val="99"/>
    <w:unhideWhenUsed/>
    <w:qFormat/>
    <w:rsid w:val="002E5078"/>
    <w:rPr>
      <w:color w:val="0563C1" w:themeColor="hyperlink"/>
      <w:u w:val="single"/>
    </w:rPr>
  </w:style>
  <w:style w:type="character" w:customStyle="1" w:styleId="ColourText">
    <w:name w:val="Colour Text"/>
    <w:uiPriority w:val="1"/>
    <w:rsid w:val="00823558"/>
    <w:rPr>
      <w:rFonts w:ascii="Arial" w:hAnsi="Arial" w:cs="Arial" w:hint="default"/>
      <w:b/>
      <w:bCs w:val="0"/>
      <w:color w:val="00694B" w:themeColor="accent3"/>
    </w:rPr>
  </w:style>
  <w:style w:type="table" w:styleId="GridTable1Light-Accent1">
    <w:name w:val="Grid Table 1 Light Accent 1"/>
    <w:basedOn w:val="TableNormal"/>
    <w:uiPriority w:val="46"/>
    <w:rsid w:val="00560EBD"/>
    <w:pPr>
      <w:spacing w:after="0" w:line="240" w:lineRule="auto"/>
    </w:pPr>
    <w:rPr>
      <w:rFonts w:eastAsiaTheme="minorEastAsia"/>
      <w:sz w:val="20"/>
      <w:szCs w:val="20"/>
      <w:lang w:eastAsia="zh-CN"/>
    </w:rPr>
    <w:tblPr>
      <w:tblStyleRowBandSize w:val="1"/>
      <w:tblStyleColBandSize w:val="1"/>
      <w:tblBorders>
        <w:top w:val="single" w:sz="4" w:space="0" w:color="82D1BB" w:themeColor="accent1" w:themeTint="66"/>
        <w:left w:val="single" w:sz="4" w:space="0" w:color="82D1BB" w:themeColor="accent1" w:themeTint="66"/>
        <w:bottom w:val="single" w:sz="4" w:space="0" w:color="82D1BB" w:themeColor="accent1" w:themeTint="66"/>
        <w:right w:val="single" w:sz="4" w:space="0" w:color="82D1BB" w:themeColor="accent1" w:themeTint="66"/>
        <w:insideH w:val="single" w:sz="4" w:space="0" w:color="82D1BB" w:themeColor="accent1" w:themeTint="66"/>
        <w:insideV w:val="single" w:sz="4" w:space="0" w:color="82D1BB" w:themeColor="accent1" w:themeTint="66"/>
      </w:tblBorders>
    </w:tblPr>
    <w:tblStylePr w:type="firstRow">
      <w:rPr>
        <w:b/>
        <w:bCs/>
      </w:rPr>
      <w:tblPr/>
      <w:tcPr>
        <w:tcBorders>
          <w:bottom w:val="single" w:sz="12" w:space="0" w:color="44BB99" w:themeColor="accent1" w:themeTint="99"/>
        </w:tcBorders>
      </w:tcPr>
    </w:tblStylePr>
    <w:tblStylePr w:type="lastRow">
      <w:rPr>
        <w:b/>
        <w:bCs/>
      </w:rPr>
      <w:tblPr/>
      <w:tcPr>
        <w:tcBorders>
          <w:top w:val="double" w:sz="2" w:space="0" w:color="44BB99" w:themeColor="accent1" w:themeTint="99"/>
        </w:tcBorders>
      </w:tcPr>
    </w:tblStylePr>
    <w:tblStylePr w:type="firstCol">
      <w:rPr>
        <w:b/>
        <w:bCs/>
      </w:rPr>
    </w:tblStylePr>
    <w:tblStylePr w:type="lastCol">
      <w:rPr>
        <w:b/>
        <w:bCs/>
      </w:rPr>
    </w:tblStylePr>
  </w:style>
  <w:style w:type="paragraph" w:customStyle="1" w:styleId="SingleSpace">
    <w:name w:val="Single Space"/>
    <w:basedOn w:val="Normal"/>
    <w:rsid w:val="0018174D"/>
    <w:pPr>
      <w:spacing w:before="0" w:after="0" w:line="240" w:lineRule="auto"/>
      <w:jc w:val="both"/>
    </w:pPr>
    <w:rPr>
      <w:rFonts w:eastAsia="Times New Roman" w:cs="Times New Roman"/>
      <w:lang w:eastAsia="en-AU"/>
    </w:rPr>
  </w:style>
  <w:style w:type="paragraph" w:styleId="Revision">
    <w:name w:val="Revision"/>
    <w:hidden/>
    <w:uiPriority w:val="99"/>
    <w:semiHidden/>
    <w:rsid w:val="00FD754A"/>
    <w:pPr>
      <w:spacing w:after="0" w:line="240" w:lineRule="auto"/>
    </w:pPr>
    <w:rPr>
      <w:rFonts w:ascii="Verdana" w:hAnsi="Verdana"/>
      <w:color w:val="000000" w:themeColor="text1"/>
      <w:sz w:val="20"/>
      <w:szCs w:val="20"/>
    </w:rPr>
  </w:style>
  <w:style w:type="character" w:styleId="FollowedHyperlink">
    <w:name w:val="FollowedHyperlink"/>
    <w:basedOn w:val="DefaultParagraphFont"/>
    <w:uiPriority w:val="99"/>
    <w:semiHidden/>
    <w:unhideWhenUsed/>
    <w:rsid w:val="004152A3"/>
    <w:rPr>
      <w:color w:val="954F72" w:themeColor="followedHyperlink"/>
      <w:u w:val="single"/>
    </w:rPr>
  </w:style>
  <w:style w:type="character" w:styleId="CommentReference">
    <w:name w:val="annotation reference"/>
    <w:basedOn w:val="DefaultParagraphFont"/>
    <w:uiPriority w:val="99"/>
    <w:semiHidden/>
    <w:unhideWhenUsed/>
    <w:rsid w:val="00A41BF5"/>
    <w:rPr>
      <w:sz w:val="16"/>
      <w:szCs w:val="16"/>
    </w:rPr>
  </w:style>
  <w:style w:type="paragraph" w:styleId="CommentText">
    <w:name w:val="annotation text"/>
    <w:basedOn w:val="Normal"/>
    <w:link w:val="CommentTextChar"/>
    <w:uiPriority w:val="99"/>
    <w:unhideWhenUsed/>
    <w:rsid w:val="00A41BF5"/>
    <w:pPr>
      <w:spacing w:line="240" w:lineRule="auto"/>
    </w:pPr>
  </w:style>
  <w:style w:type="character" w:customStyle="1" w:styleId="CommentTextChar">
    <w:name w:val="Comment Text Char"/>
    <w:basedOn w:val="DefaultParagraphFont"/>
    <w:link w:val="CommentText"/>
    <w:uiPriority w:val="99"/>
    <w:rsid w:val="00A41BF5"/>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41BF5"/>
    <w:rPr>
      <w:b/>
      <w:bCs/>
    </w:rPr>
  </w:style>
  <w:style w:type="character" w:customStyle="1" w:styleId="CommentSubjectChar">
    <w:name w:val="Comment Subject Char"/>
    <w:basedOn w:val="CommentTextChar"/>
    <w:link w:val="CommentSubject"/>
    <w:uiPriority w:val="99"/>
    <w:semiHidden/>
    <w:rsid w:val="00A41BF5"/>
    <w:rPr>
      <w:rFonts w:ascii="Verdana" w:hAnsi="Verdana"/>
      <w:b/>
      <w:bCs/>
      <w:color w:val="000000" w:themeColor="text1"/>
      <w:sz w:val="20"/>
      <w:szCs w:val="20"/>
    </w:rPr>
  </w:style>
  <w:style w:type="paragraph" w:customStyle="1" w:styleId="Tableheading">
    <w:name w:val="Table heading"/>
    <w:basedOn w:val="NoSpacing"/>
    <w:rsid w:val="00C2786B"/>
    <w:pPr>
      <w:framePr w:hSpace="180" w:wrap="around" w:vAnchor="text" w:hAnchor="margin" w:y="189"/>
    </w:pPr>
    <w:rPr>
      <w:rFonts w:ascii="Verdana" w:hAnsi="Verdana"/>
      <w:b/>
      <w:sz w:val="18"/>
      <w:szCs w:val="20"/>
    </w:rPr>
  </w:style>
  <w:style w:type="paragraph" w:customStyle="1" w:styleId="TableBody">
    <w:name w:val="Table Body"/>
    <w:basedOn w:val="NoSpacing"/>
    <w:rsid w:val="00C2786B"/>
    <w:pPr>
      <w:framePr w:hSpace="180" w:wrap="around" w:vAnchor="text" w:hAnchor="margin" w:y="189"/>
      <w:spacing w:line="280" w:lineRule="atLeast"/>
    </w:pPr>
    <w:rPr>
      <w:rFonts w:ascii="Verdana" w:hAnsi="Verdana"/>
      <w:sz w:val="18"/>
      <w:szCs w:val="20"/>
    </w:rPr>
  </w:style>
  <w:style w:type="paragraph" w:customStyle="1" w:styleId="Tableheading2">
    <w:name w:val="Table heading 2"/>
    <w:basedOn w:val="NoSpacing"/>
    <w:rsid w:val="00C2786B"/>
    <w:pPr>
      <w:framePr w:hSpace="180" w:wrap="around" w:vAnchor="text" w:hAnchor="margin" w:y="189"/>
    </w:pPr>
    <w:rPr>
      <w:rFonts w:ascii="Verdana" w:hAnsi="Verdana"/>
      <w:b/>
      <w:color w:val="173F34" w:themeColor="accent1"/>
      <w:sz w:val="18"/>
      <w:szCs w:val="20"/>
    </w:rPr>
  </w:style>
  <w:style w:type="table" w:styleId="ListTable3-Accent3">
    <w:name w:val="List Table 3 Accent 3"/>
    <w:basedOn w:val="TableNormal"/>
    <w:uiPriority w:val="48"/>
    <w:rsid w:val="00EE2EAA"/>
    <w:pPr>
      <w:spacing w:after="0" w:line="240" w:lineRule="auto"/>
    </w:pPr>
    <w:tblPr>
      <w:tblStyleRowBandSize w:val="1"/>
      <w:tblStyleColBandSize w:val="1"/>
      <w:tblBorders>
        <w:top w:val="single" w:sz="4" w:space="0" w:color="00694B" w:themeColor="accent3"/>
        <w:left w:val="single" w:sz="4" w:space="0" w:color="00694B" w:themeColor="accent3"/>
        <w:bottom w:val="single" w:sz="4" w:space="0" w:color="00694B" w:themeColor="accent3"/>
        <w:right w:val="single" w:sz="4" w:space="0" w:color="00694B" w:themeColor="accent3"/>
      </w:tblBorders>
    </w:tblPr>
    <w:tblStylePr w:type="firstRow">
      <w:rPr>
        <w:b/>
        <w:bCs/>
        <w:color w:val="FFFFFF" w:themeColor="background1"/>
      </w:rPr>
      <w:tblPr/>
      <w:tcPr>
        <w:shd w:val="clear" w:color="auto" w:fill="00694B" w:themeFill="accent3"/>
      </w:tcPr>
    </w:tblStylePr>
    <w:tblStylePr w:type="lastRow">
      <w:rPr>
        <w:b/>
        <w:bCs/>
      </w:rPr>
      <w:tblPr/>
      <w:tcPr>
        <w:tcBorders>
          <w:top w:val="double" w:sz="4" w:space="0" w:color="006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94B" w:themeColor="accent3"/>
          <w:right w:val="single" w:sz="4" w:space="0" w:color="00694B" w:themeColor="accent3"/>
        </w:tcBorders>
      </w:tcPr>
    </w:tblStylePr>
    <w:tblStylePr w:type="band1Horz">
      <w:tblPr/>
      <w:tcPr>
        <w:tcBorders>
          <w:top w:val="single" w:sz="4" w:space="0" w:color="00694B" w:themeColor="accent3"/>
          <w:bottom w:val="single" w:sz="4" w:space="0" w:color="006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94B" w:themeColor="accent3"/>
          <w:left w:val="nil"/>
        </w:tcBorders>
      </w:tcPr>
    </w:tblStylePr>
    <w:tblStylePr w:type="swCell">
      <w:tblPr/>
      <w:tcPr>
        <w:tcBorders>
          <w:top w:val="double" w:sz="4" w:space="0" w:color="00694B" w:themeColor="accent3"/>
          <w:right w:val="nil"/>
        </w:tcBorders>
      </w:tcPr>
    </w:tblStylePr>
  </w:style>
  <w:style w:type="paragraph" w:customStyle="1" w:styleId="Tableheadermain">
    <w:name w:val="Table header (main)"/>
    <w:basedOn w:val="Normal"/>
    <w:link w:val="TableheadermainChar"/>
    <w:rsid w:val="00EE2EAA"/>
    <w:pPr>
      <w:spacing w:before="120"/>
    </w:pPr>
    <w:rPr>
      <w:b/>
      <w:bCs/>
      <w:color w:val="FFFFFF" w:themeColor="background1"/>
      <w:szCs w:val="18"/>
      <w:lang w:val="pt-PT"/>
    </w:rPr>
  </w:style>
  <w:style w:type="character" w:customStyle="1" w:styleId="TableheadermainChar">
    <w:name w:val="Table header (main) Char"/>
    <w:basedOn w:val="DefaultParagraphFont"/>
    <w:link w:val="Tableheadermain"/>
    <w:rsid w:val="00EE2EAA"/>
    <w:rPr>
      <w:b/>
      <w:bCs/>
      <w:color w:val="FFFFFF" w:themeColor="background1"/>
      <w:sz w:val="20"/>
      <w:szCs w:val="18"/>
      <w:lang w:val="pt-PT"/>
    </w:rPr>
  </w:style>
  <w:style w:type="paragraph" w:customStyle="1" w:styleId="Tablecopy">
    <w:name w:val="Table copy"/>
    <w:basedOn w:val="Normal"/>
    <w:link w:val="TablecopyChar"/>
    <w:rsid w:val="00EE2EAA"/>
    <w:rPr>
      <w:rFonts w:ascii="Verdana" w:hAnsi="Verdana"/>
      <w:sz w:val="18"/>
    </w:rPr>
  </w:style>
  <w:style w:type="character" w:customStyle="1" w:styleId="TablecopyChar">
    <w:name w:val="Table copy Char"/>
    <w:basedOn w:val="DefaultParagraphFont"/>
    <w:link w:val="Tablecopy"/>
    <w:rsid w:val="00EE2EAA"/>
    <w:rPr>
      <w:rFonts w:ascii="Verdana" w:hAnsi="Verdana"/>
      <w:color w:val="000000" w:themeColor="text1"/>
      <w:sz w:val="18"/>
      <w:szCs w:val="20"/>
    </w:rPr>
  </w:style>
  <w:style w:type="numbering" w:customStyle="1" w:styleId="ListBullets">
    <w:name w:val="List Bullets"/>
    <w:uiPriority w:val="99"/>
    <w:rsid w:val="00174636"/>
    <w:pPr>
      <w:numPr>
        <w:numId w:val="21"/>
      </w:numPr>
    </w:pPr>
  </w:style>
  <w:style w:type="paragraph" w:customStyle="1" w:styleId="TableBullet">
    <w:name w:val="Table Bullet"/>
    <w:basedOn w:val="ListBullet"/>
    <w:rsid w:val="00174636"/>
    <w:pPr>
      <w:numPr>
        <w:numId w:val="0"/>
      </w:numPr>
      <w:tabs>
        <w:tab w:val="num" w:pos="227"/>
      </w:tabs>
      <w:adjustRightInd w:val="0"/>
      <w:spacing w:before="120" w:after="120" w:line="300" w:lineRule="exact"/>
      <w:ind w:left="227" w:right="170" w:hanging="227"/>
      <w:jc w:val="left"/>
    </w:pPr>
    <w:rPr>
      <w:rFonts w:eastAsiaTheme="minorHAnsi"/>
      <w:sz w:val="18"/>
      <w:szCs w:val="18"/>
      <w:lang w:val="pt-PT" w:eastAsia="en-US"/>
    </w:rPr>
  </w:style>
  <w:style w:type="character" w:styleId="UnresolvedMention">
    <w:name w:val="Unresolved Mention"/>
    <w:basedOn w:val="DefaultParagraphFont"/>
    <w:uiPriority w:val="99"/>
    <w:semiHidden/>
    <w:unhideWhenUsed/>
    <w:rsid w:val="00B70065"/>
    <w:rPr>
      <w:color w:val="605E5C"/>
      <w:shd w:val="clear" w:color="auto" w:fill="E1DFDD"/>
    </w:rPr>
  </w:style>
  <w:style w:type="character" w:customStyle="1" w:styleId="Heading4Char">
    <w:name w:val="Heading 4 Char"/>
    <w:basedOn w:val="DefaultParagraphFont"/>
    <w:link w:val="Heading4"/>
    <w:uiPriority w:val="9"/>
    <w:rsid w:val="008110D9"/>
    <w:rPr>
      <w:rFonts w:asciiTheme="majorHAnsi" w:eastAsiaTheme="majorEastAsia" w:hAnsiTheme="majorHAnsi" w:cstheme="majorBidi"/>
      <w:i/>
      <w:iCs/>
      <w:color w:val="112F26" w:themeColor="accent1" w:themeShade="BF"/>
      <w:sz w:val="20"/>
      <w:szCs w:val="20"/>
    </w:rPr>
  </w:style>
  <w:style w:type="paragraph" w:styleId="TOCHeading">
    <w:name w:val="TOC Heading"/>
    <w:basedOn w:val="Heading1"/>
    <w:next w:val="Normal"/>
    <w:uiPriority w:val="39"/>
    <w:unhideWhenUsed/>
    <w:qFormat/>
    <w:rsid w:val="00F2774B"/>
    <w:pPr>
      <w:keepNext/>
      <w:keepLines/>
      <w:spacing w:before="240" w:after="0" w:line="259" w:lineRule="auto"/>
      <w:outlineLvl w:val="9"/>
    </w:pPr>
    <w:rPr>
      <w:rFonts w:asciiTheme="majorHAnsi" w:eastAsiaTheme="majorEastAsia" w:hAnsiTheme="majorHAnsi" w:cstheme="majorBidi"/>
      <w:color w:val="112F26" w:themeColor="accent1" w:themeShade="BF"/>
      <w:sz w:val="32"/>
      <w:szCs w:val="32"/>
      <w:lang w:val="en-US"/>
    </w:rPr>
  </w:style>
  <w:style w:type="paragraph" w:styleId="TOC1">
    <w:name w:val="toc 1"/>
    <w:basedOn w:val="Normal"/>
    <w:next w:val="Normal"/>
    <w:autoRedefine/>
    <w:uiPriority w:val="39"/>
    <w:unhideWhenUsed/>
    <w:rsid w:val="00F2774B"/>
    <w:pPr>
      <w:spacing w:after="100"/>
    </w:pPr>
  </w:style>
  <w:style w:type="paragraph" w:styleId="TOC2">
    <w:name w:val="toc 2"/>
    <w:basedOn w:val="Normal"/>
    <w:next w:val="Normal"/>
    <w:autoRedefine/>
    <w:uiPriority w:val="39"/>
    <w:unhideWhenUsed/>
    <w:rsid w:val="00F2774B"/>
    <w:pPr>
      <w:spacing w:after="100"/>
      <w:ind w:left="200"/>
    </w:pPr>
  </w:style>
  <w:style w:type="paragraph" w:customStyle="1" w:styleId="Intendedbulletlist">
    <w:name w:val="Intended bullet list"/>
    <w:basedOn w:val="ListParagraph"/>
    <w:qFormat/>
    <w:rsid w:val="005439E2"/>
    <w:pPr>
      <w:numPr>
        <w:numId w:val="23"/>
      </w:numPr>
      <w:jc w:val="both"/>
    </w:pPr>
  </w:style>
  <w:style w:type="character" w:customStyle="1" w:styleId="Heading5Char">
    <w:name w:val="Heading 5 Char"/>
    <w:basedOn w:val="DefaultParagraphFont"/>
    <w:link w:val="Heading5"/>
    <w:uiPriority w:val="9"/>
    <w:rsid w:val="00686309"/>
    <w:rPr>
      <w:rFonts w:asciiTheme="majorHAnsi" w:eastAsiaTheme="majorEastAsia" w:hAnsiTheme="majorHAnsi" w:cstheme="majorBidi"/>
      <w:color w:val="112F26" w:themeColor="accent1" w:themeShade="BF"/>
      <w:sz w:val="20"/>
      <w:szCs w:val="20"/>
    </w:rPr>
  </w:style>
  <w:style w:type="paragraph" w:styleId="FootnoteText">
    <w:name w:val="footnote text"/>
    <w:basedOn w:val="Normal"/>
    <w:link w:val="FootnoteTextChar"/>
    <w:uiPriority w:val="99"/>
    <w:unhideWhenUsed/>
    <w:rsid w:val="00760B14"/>
    <w:pPr>
      <w:spacing w:before="0" w:after="0" w:line="240" w:lineRule="auto"/>
    </w:pPr>
  </w:style>
  <w:style w:type="character" w:customStyle="1" w:styleId="FootnoteTextChar">
    <w:name w:val="Footnote Text Char"/>
    <w:basedOn w:val="DefaultParagraphFont"/>
    <w:link w:val="FootnoteText"/>
    <w:uiPriority w:val="99"/>
    <w:rsid w:val="00760B14"/>
    <w:rPr>
      <w:color w:val="000000" w:themeColor="text1"/>
      <w:sz w:val="20"/>
      <w:szCs w:val="20"/>
    </w:rPr>
  </w:style>
  <w:style w:type="character" w:styleId="FootnoteReference">
    <w:name w:val="footnote reference"/>
    <w:basedOn w:val="DefaultParagraphFont"/>
    <w:uiPriority w:val="99"/>
    <w:semiHidden/>
    <w:unhideWhenUsed/>
    <w:rsid w:val="00760B14"/>
    <w:rPr>
      <w:vertAlign w:val="superscript"/>
    </w:rPr>
  </w:style>
  <w:style w:type="paragraph" w:styleId="TOC3">
    <w:name w:val="toc 3"/>
    <w:basedOn w:val="Normal"/>
    <w:next w:val="Normal"/>
    <w:autoRedefine/>
    <w:uiPriority w:val="39"/>
    <w:unhideWhenUsed/>
    <w:rsid w:val="00C651E2"/>
    <w:pPr>
      <w:spacing w:before="0" w:after="100" w:line="259" w:lineRule="auto"/>
      <w:ind w:left="440"/>
    </w:pPr>
    <w:rPr>
      <w:rFonts w:eastAsiaTheme="minorEastAsia" w:cs="Times New Roman"/>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52959">
      <w:bodyDiv w:val="1"/>
      <w:marLeft w:val="0"/>
      <w:marRight w:val="0"/>
      <w:marTop w:val="0"/>
      <w:marBottom w:val="0"/>
      <w:divBdr>
        <w:top w:val="none" w:sz="0" w:space="0" w:color="auto"/>
        <w:left w:val="none" w:sz="0" w:space="0" w:color="auto"/>
        <w:bottom w:val="none" w:sz="0" w:space="0" w:color="auto"/>
        <w:right w:val="none" w:sz="0" w:space="0" w:color="auto"/>
      </w:divBdr>
    </w:div>
    <w:div w:id="1327129485">
      <w:bodyDiv w:val="1"/>
      <w:marLeft w:val="0"/>
      <w:marRight w:val="0"/>
      <w:marTop w:val="0"/>
      <w:marBottom w:val="0"/>
      <w:divBdr>
        <w:top w:val="none" w:sz="0" w:space="0" w:color="auto"/>
        <w:left w:val="none" w:sz="0" w:space="0" w:color="auto"/>
        <w:bottom w:val="none" w:sz="0" w:space="0" w:color="auto"/>
        <w:right w:val="none" w:sz="0" w:space="0" w:color="auto"/>
      </w:divBdr>
    </w:div>
    <w:div w:id="1368288870">
      <w:bodyDiv w:val="1"/>
      <w:marLeft w:val="0"/>
      <w:marRight w:val="0"/>
      <w:marTop w:val="0"/>
      <w:marBottom w:val="0"/>
      <w:divBdr>
        <w:top w:val="none" w:sz="0" w:space="0" w:color="auto"/>
        <w:left w:val="none" w:sz="0" w:space="0" w:color="auto"/>
        <w:bottom w:val="none" w:sz="0" w:space="0" w:color="auto"/>
        <w:right w:val="none" w:sz="0" w:space="0" w:color="auto"/>
      </w:divBdr>
    </w:div>
    <w:div w:id="1612859709">
      <w:bodyDiv w:val="1"/>
      <w:marLeft w:val="0"/>
      <w:marRight w:val="0"/>
      <w:marTop w:val="0"/>
      <w:marBottom w:val="0"/>
      <w:divBdr>
        <w:top w:val="none" w:sz="0" w:space="0" w:color="auto"/>
        <w:left w:val="none" w:sz="0" w:space="0" w:color="auto"/>
        <w:bottom w:val="none" w:sz="0" w:space="0" w:color="auto"/>
        <w:right w:val="none" w:sz="0" w:space="0" w:color="auto"/>
      </w:divBdr>
    </w:div>
    <w:div w:id="18164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cceew.gov.au/energy/publications/australias-national-hydrogen-strateg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siro.au/en/about/challenges-missions/hydrog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esearch.csiro.au/hyresour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ustrade.gov.au/en/contact-us/general-enquiry-form.html" TargetMode="External"/><Relationship Id="rId20" Type="http://schemas.openxmlformats.org/officeDocument/2006/relationships/hyperlink" Target="https://aren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leanenergycouncil.org.au" TargetMode="External"/><Relationship Id="rId5" Type="http://schemas.openxmlformats.org/officeDocument/2006/relationships/numbering" Target="numbering.xml"/><Relationship Id="rId15" Type="http://schemas.openxmlformats.org/officeDocument/2006/relationships/hyperlink" Target="http://www.austrade.gov.au/" TargetMode="External"/><Relationship Id="rId23" Type="http://schemas.openxmlformats.org/officeDocument/2006/relationships/hyperlink" Target="https://h2council.com.au" TargetMode="External"/><Relationship Id="rId10" Type="http://schemas.openxmlformats.org/officeDocument/2006/relationships/endnotes" Target="endnotes.xml"/><Relationship Id="rId19" Type="http://schemas.openxmlformats.org/officeDocument/2006/relationships/hyperlink" Target="https://www.dcceew.gov.au/energy/publications/state-of-hydrogen-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 TargetMode="External"/><Relationship Id="rId22" Type="http://schemas.openxmlformats.org/officeDocument/2006/relationships/hyperlink" Target="https://www.ga.gov.au/scientific-topics/energy/resources/hydrogen"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efc.com.au" TargetMode="External"/><Relationship Id="rId18" Type="http://schemas.openxmlformats.org/officeDocument/2006/relationships/hyperlink" Target="https://www.pm.gov.au/media/australia-united-states-climate-critical-minerals-and-clean-energy-transformation-compact" TargetMode="External"/><Relationship Id="rId26" Type="http://schemas.openxmlformats.org/officeDocument/2006/relationships/hyperlink" Target="https://www.dfat.gov.au/geo/singapore/singapore-australia-green-economy-agreement" TargetMode="External"/><Relationship Id="rId39" Type="http://schemas.openxmlformats.org/officeDocument/2006/relationships/hyperlink" Target="https://www.cleanenergycouncil.org.au/about" TargetMode="External"/><Relationship Id="rId21" Type="http://schemas.openxmlformats.org/officeDocument/2006/relationships/hyperlink" Target="https://www.dcceew.gov.au/climate-change/international-climate-action/international-partnerships" TargetMode="External"/><Relationship Id="rId34" Type="http://schemas.openxmlformats.org/officeDocument/2006/relationships/hyperlink" Target="31.%09DCCEEW%20(Australian%20Government,%20Department%20of%20Climate%20Change,%20Energy,%20the%20Environment%20and%20Water)%20(April%202023)%20State%20of%20Hydrogen%202022,%20DCCEEW%20website,%20accessed%2022%20September%202023." TargetMode="External"/><Relationship Id="rId42" Type="http://schemas.openxmlformats.org/officeDocument/2006/relationships/hyperlink" Target="https://www.futurefuelscrc.com/about/" TargetMode="External"/><Relationship Id="rId7" Type="http://schemas.openxmlformats.org/officeDocument/2006/relationships/hyperlink" Target="https://www.dcceew.gov.au/energy/hydrogen" TargetMode="External"/><Relationship Id="rId2" Type="http://schemas.openxmlformats.org/officeDocument/2006/relationships/hyperlink" Target="https://www.dcceew.gov.au/energy/publications/state-of-hydrogen-2022" TargetMode="External"/><Relationship Id="rId16" Type="http://schemas.openxmlformats.org/officeDocument/2006/relationships/hyperlink" Target="https://www.dcceew.gov.au/energy/publications/australias-national-hydrogen-strategy" TargetMode="External"/><Relationship Id="rId29" Type="http://schemas.openxmlformats.org/officeDocument/2006/relationships/hyperlink" Target="https://www.nera.org.au/Publications-and-insights/HETS-Study" TargetMode="External"/><Relationship Id="rId1" Type="http://schemas.openxmlformats.org/officeDocument/2006/relationships/hyperlink" Target="https://www.dcceew.gov.au/energy/publications/state-of-hydrogen-2022" TargetMode="External"/><Relationship Id="rId6" Type="http://schemas.openxmlformats.org/officeDocument/2006/relationships/hyperlink" Target="https://www.dcceew.gov.au/energy/renewable/guarantee-of-origin-scheme" TargetMode="External"/><Relationship Id="rId11" Type="http://schemas.openxmlformats.org/officeDocument/2006/relationships/hyperlink" Target="https://evolveconsult1-my.sharepoint.com/personal/melissa_evolveconsult_au/Documents/Austrade%20file%20share/DRAFT%20HETS%20Capability%20document%20-%20v13.docx" TargetMode="External"/><Relationship Id="rId24" Type="http://schemas.openxmlformats.org/officeDocument/2006/relationships/hyperlink" Target="https://www.hydrogenenergysupplychain.com/" TargetMode="External"/><Relationship Id="rId32" Type="http://schemas.openxmlformats.org/officeDocument/2006/relationships/hyperlink" Target="29.%09CSIRO%20(Commonwealth%20Scientific%20and%20Industrial%20Research%20Organisation)%20(2023)%20HyResource,%20CSIRO%20website,%20accessed%2023%20September%202023." TargetMode="External"/><Relationship Id="rId37" Type="http://schemas.openxmlformats.org/officeDocument/2006/relationships/hyperlink" Target="https://www.ga.gov.au/scientific-topics/energy/resources/hydrogen" TargetMode="External"/><Relationship Id="rId40" Type="http://schemas.openxmlformats.org/officeDocument/2006/relationships/hyperlink" Target="https://www.fenex.org.au/about/" TargetMode="External"/><Relationship Id="rId45" Type="http://schemas.openxmlformats.org/officeDocument/2006/relationships/hyperlink" Target="https://research.csiro.au/hyresearch/" TargetMode="External"/><Relationship Id="rId5" Type="http://schemas.openxmlformats.org/officeDocument/2006/relationships/hyperlink" Target="https://www.dcceew.gov.au/energy/hydrogen/building-regional-hydrogen-hubs" TargetMode="External"/><Relationship Id="rId15" Type="http://schemas.openxmlformats.org/officeDocument/2006/relationships/hyperlink" Target="https://www.dcceew.gov.au/about/news/australia-netherlands-sign-milestone-renewable-hydrogen-agreement" TargetMode="External"/><Relationship Id="rId23" Type="http://schemas.openxmlformats.org/officeDocument/2006/relationships/hyperlink" Target="https://www.dcceew.gov.au/climate-change/international-commitments/international-partnerships" TargetMode="External"/><Relationship Id="rId28" Type="http://schemas.openxmlformats.org/officeDocument/2006/relationships/hyperlink" Target="https://www.dcceew.gov.au/climate-change/international-climate-action/international-partnerships" TargetMode="External"/><Relationship Id="rId36" Type="http://schemas.openxmlformats.org/officeDocument/2006/relationships/hyperlink" Target="https://www.csiro.au/en/about/challenges-missions/Hydrogen" TargetMode="External"/><Relationship Id="rId10" Type="http://schemas.openxmlformats.org/officeDocument/2006/relationships/hyperlink" Target="https://www.industry.gov.au/news/national-reconstruction-fund-diversifying-and-transforming-australias-industry-and-economy" TargetMode="External"/><Relationship Id="rId19" Type="http://schemas.openxmlformats.org/officeDocument/2006/relationships/hyperlink" Target="https://www.dcceew.gov.au/climate-change/international-climate-action/international-partnerships" TargetMode="External"/><Relationship Id="rId31" Type="http://schemas.openxmlformats.org/officeDocument/2006/relationships/hyperlink" Target="https://research.csiro.au/hyresource/" TargetMode="External"/><Relationship Id="rId44" Type="http://schemas.openxmlformats.org/officeDocument/2006/relationships/hyperlink" Target="https://www.nera.org.au/Regional-Hydrogen-Technology-Clusters" TargetMode="External"/><Relationship Id="rId4" Type="http://schemas.openxmlformats.org/officeDocument/2006/relationships/hyperlink" Target="https://www.dcceew.gov.au/energy/hydrogen/hydrogen-headstart-program" TargetMode="External"/><Relationship Id="rId9" Type="http://schemas.openxmlformats.org/officeDocument/2006/relationships/hyperlink" Target="https://consult.dcceew.gov.au/powering-the-regions-fund" TargetMode="External"/><Relationship Id="rId14" Type="http://schemas.openxmlformats.org/officeDocument/2006/relationships/hyperlink" Target="https://www.dcceew.gov.au/about/news/australia-and-germany-strengthen-hydrogen-partnership" TargetMode="External"/><Relationship Id="rId22" Type="http://schemas.openxmlformats.org/officeDocument/2006/relationships/hyperlink" Target="https://www.dcceew.gov.au/climate-change/international-climate-action/international-partnerships" TargetMode="External"/><Relationship Id="rId27" Type="http://schemas.openxmlformats.org/officeDocument/2006/relationships/hyperlink" Target="https://www.dcceew.gov.au/climate-change/international-climate-action/international-partnerships" TargetMode="External"/><Relationship Id="rId30" Type="http://schemas.openxmlformats.org/officeDocument/2006/relationships/hyperlink" Target="https://www.hydrogenenergysupplychain.com/" TargetMode="External"/><Relationship Id="rId35" Type="http://schemas.openxmlformats.org/officeDocument/2006/relationships/hyperlink" Target="https://arena.gov.au/" TargetMode="External"/><Relationship Id="rId43" Type="http://schemas.openxmlformats.org/officeDocument/2006/relationships/hyperlink" Target="https://hiltcrc.com.au/about/" TargetMode="External"/><Relationship Id="rId8" Type="http://schemas.openxmlformats.org/officeDocument/2006/relationships/hyperlink" Target="https://www.dcceew.gov.au/energy/publications/national-hydrogen-infrastructure-assessment" TargetMode="External"/><Relationship Id="rId3" Type="http://schemas.openxmlformats.org/officeDocument/2006/relationships/hyperlink" Target="https://www.iea.org/reports/world-energy-outlook-2022" TargetMode="External"/><Relationship Id="rId12" Type="http://schemas.openxmlformats.org/officeDocument/2006/relationships/hyperlink" Target="https://arena.gov.au/" TargetMode="External"/><Relationship Id="rId17" Type="http://schemas.openxmlformats.org/officeDocument/2006/relationships/hyperlink" Target="https://statements.qld.gov.au/statements/96578" TargetMode="External"/><Relationship Id="rId25" Type="http://schemas.openxmlformats.org/officeDocument/2006/relationships/hyperlink" Target="https://www.dcceew.gov.au/about/news/new-low-emissions-technology-partnership-with-the-republic-of-korea" TargetMode="External"/><Relationship Id="rId33" Type="http://schemas.openxmlformats.org/officeDocument/2006/relationships/hyperlink" Target="https://www.dcceew.gov.au/energy/publications/state-of-hydrogen-2022" TargetMode="External"/><Relationship Id="rId38" Type="http://schemas.openxmlformats.org/officeDocument/2006/relationships/hyperlink" Target="https://h2council.com.au/" TargetMode="External"/><Relationship Id="rId20" Type="http://schemas.openxmlformats.org/officeDocument/2006/relationships/hyperlink" Target="https://www.dcceew.gov.au/climate-change/international-commitments/international-partnerships/india-australia-green-hydrogen-taskforce" TargetMode="External"/><Relationship Id="rId41" Type="http://schemas.openxmlformats.org/officeDocument/2006/relationships/hyperlink" Target="https://www.keth.com.au/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Downloads\ANB-ATIC-FrontCover-Template.dotx" TargetMode="External"/></Relationships>
</file>

<file path=word/theme/theme1.xml><?xml version="1.0" encoding="utf-8"?>
<a:theme xmlns:a="http://schemas.openxmlformats.org/drawingml/2006/main" name="Office Theme">
  <a:themeElements>
    <a:clrScheme name="Nation Brand 2022">
      <a:dk1>
        <a:srgbClr val="000000"/>
      </a:dk1>
      <a:lt1>
        <a:srgbClr val="FFFFFF"/>
      </a:lt1>
      <a:dk2>
        <a:srgbClr val="000000"/>
      </a:dk2>
      <a:lt2>
        <a:srgbClr val="FFFFFF"/>
      </a:lt2>
      <a:accent1>
        <a:srgbClr val="173F34"/>
      </a:accent1>
      <a:accent2>
        <a:srgbClr val="00BA6C"/>
      </a:accent2>
      <a:accent3>
        <a:srgbClr val="00694B"/>
      </a:accent3>
      <a:accent4>
        <a:srgbClr val="CEB888"/>
      </a:accent4>
      <a:accent5>
        <a:srgbClr val="DEAC2C"/>
      </a:accent5>
      <a:accent6>
        <a:srgbClr val="F2F0E6"/>
      </a:accent6>
      <a:hlink>
        <a:srgbClr val="0563C1"/>
      </a:hlink>
      <a:folHlink>
        <a:srgbClr val="954F72"/>
      </a:folHlink>
    </a:clrScheme>
    <a:fontScheme name="Nation Brand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1E231E37ACD4185AEACA6D010973C" ma:contentTypeVersion="12" ma:contentTypeDescription="Create a new document." ma:contentTypeScope="" ma:versionID="4961c0c1bca57c2f9fdd7ea1fa0e0719">
  <xsd:schema xmlns:xsd="http://www.w3.org/2001/XMLSchema" xmlns:xs="http://www.w3.org/2001/XMLSchema" xmlns:p="http://schemas.microsoft.com/office/2006/metadata/properties" xmlns:ns2="a1ea83af-bf31-4f23-b3f1-c545c64e9d7e" xmlns:ns3="d95cd78b-2876-43fe-bc4b-0f2f7d07776f" targetNamespace="http://schemas.microsoft.com/office/2006/metadata/properties" ma:root="true" ma:fieldsID="2f1b29d68117d17a807612b48671a269" ns2:_="" ns3:_="">
    <xsd:import namespace="a1ea83af-bf31-4f23-b3f1-c545c64e9d7e"/>
    <xsd:import namespace="d95cd78b-2876-43fe-bc4b-0f2f7d0777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a83af-bf31-4f23-b3f1-c545c64e9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5cd78b-2876-43fe-bc4b-0f2f7d0777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0d0a21-381a-47a5-b352-2d2f2657ec9a}" ma:internalName="TaxCatchAll" ma:showField="CatchAllData" ma:web="d95cd78b-2876-43fe-bc4b-0f2f7d077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5cd78b-2876-43fe-bc4b-0f2f7d07776f" xsi:nil="true"/>
    <lcf76f155ced4ddcb4097134ff3c332f xmlns="a1ea83af-bf31-4f23-b3f1-c545c64e9d7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0F1AF-D4C8-4F9E-9533-D0238ABCB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a83af-bf31-4f23-b3f1-c545c64e9d7e"/>
    <ds:schemaRef ds:uri="d95cd78b-2876-43fe-bc4b-0f2f7d07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4CDCB-2140-482B-807B-334C276F9E51}">
  <ds:schemaRefs>
    <ds:schemaRef ds:uri="http://schemas.microsoft.com/sharepoint/v3/contenttype/forms"/>
  </ds:schemaRefs>
</ds:datastoreItem>
</file>

<file path=customXml/itemProps3.xml><?xml version="1.0" encoding="utf-8"?>
<ds:datastoreItem xmlns:ds="http://schemas.openxmlformats.org/officeDocument/2006/customXml" ds:itemID="{00827DE0-4C9B-4ABD-A55D-46B93EE9617E}">
  <ds:schemaRefs>
    <ds:schemaRef ds:uri="http://www.w3.org/XML/1998/namespace"/>
    <ds:schemaRef ds:uri="http://schemas.openxmlformats.org/package/2006/metadata/core-properties"/>
    <ds:schemaRef ds:uri="http://schemas.microsoft.com/office/2006/documentManagement/types"/>
    <ds:schemaRef ds:uri="http://purl.org/dc/elements/1.1/"/>
    <ds:schemaRef ds:uri="a1ea83af-bf31-4f23-b3f1-c545c64e9d7e"/>
    <ds:schemaRef ds:uri="http://purl.org/dc/dcmitype/"/>
    <ds:schemaRef ds:uri="http://schemas.microsoft.com/office/infopath/2007/PartnerControls"/>
    <ds:schemaRef ds:uri="d95cd78b-2876-43fe-bc4b-0f2f7d07776f"/>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4827510-A11C-47A3-8343-9D625311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ANB-ATIC-FrontCover-Template.dotx</Template>
  <TotalTime>0</TotalTime>
  <Pages>62</Pages>
  <Words>11506</Words>
  <Characters>65588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Hydrogen Equipment, Technology and Services</dc:title>
  <dc:subject/>
  <dc:creator/>
  <cp:keywords/>
  <dc:description/>
  <cp:lastModifiedBy/>
  <cp:revision>1</cp:revision>
  <dcterms:created xsi:type="dcterms:W3CDTF">2023-11-24T06:37:00Z</dcterms:created>
  <dcterms:modified xsi:type="dcterms:W3CDTF">2023-11-28T01:10:00Z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0x010100FAE1E231E37ACD4185AEACA6D010973C</vt:lpwstr>
  </property>
  <property fmtid="{D5CDD505-2E9C-101B-9397-08002B2CF9AE}" pid="3" name="MediaServiceImageTags">
    <vt:lpwstr/>
  </property>
</Properties>
</file>